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89" w:rsidRPr="006C7263" w:rsidRDefault="00493389" w:rsidP="006C7263">
      <w:pPr>
        <w:jc w:val="center"/>
        <w:rPr>
          <w:b/>
          <w:sz w:val="28"/>
        </w:rPr>
      </w:pPr>
      <w:r w:rsidRPr="006C7263">
        <w:rPr>
          <w:b/>
          <w:sz w:val="28"/>
        </w:rPr>
        <w:t>Seminarium doktoranckie</w:t>
      </w:r>
    </w:p>
    <w:p w:rsidR="00493389" w:rsidRPr="006C7263" w:rsidRDefault="006C7263" w:rsidP="006C7263">
      <w:pPr>
        <w:jc w:val="center"/>
        <w:rPr>
          <w:b/>
          <w:sz w:val="28"/>
        </w:rPr>
      </w:pPr>
      <w:r w:rsidRPr="006C7263">
        <w:rPr>
          <w:b/>
          <w:sz w:val="28"/>
        </w:rPr>
        <w:t>Pragmatyka i komunikacja</w:t>
      </w:r>
    </w:p>
    <w:p w:rsidR="00493389" w:rsidRDefault="00493389" w:rsidP="00493389">
      <w:pPr>
        <w:rPr>
          <w:b/>
        </w:rPr>
      </w:pPr>
      <w:r w:rsidRPr="00493389">
        <w:rPr>
          <w:b/>
        </w:rPr>
        <w:t xml:space="preserve">Prowadzący: dr hab. </w:t>
      </w:r>
      <w:r>
        <w:rPr>
          <w:b/>
        </w:rPr>
        <w:t>Piotr Lewiński</w:t>
      </w:r>
    </w:p>
    <w:p w:rsidR="006449C1" w:rsidRDefault="006449C1" w:rsidP="00493389">
      <w:pPr>
        <w:rPr>
          <w:b/>
        </w:rPr>
      </w:pPr>
    </w:p>
    <w:p w:rsidR="00F63DAE" w:rsidRPr="00F63DAE" w:rsidRDefault="00F63DAE" w:rsidP="00493389">
      <w:pPr>
        <w:rPr>
          <w:b/>
        </w:rPr>
      </w:pPr>
      <w:r w:rsidRPr="00F63DAE">
        <w:rPr>
          <w:b/>
        </w:rPr>
        <w:t>Opis przedmiotu:</w:t>
      </w:r>
    </w:p>
    <w:p w:rsidR="000053B4" w:rsidRPr="00E81B71" w:rsidRDefault="00C24839" w:rsidP="000053B4">
      <w:r w:rsidRPr="00E81B71">
        <w:t xml:space="preserve">Pragmatyka jest dziedziną językoznawstwa, która bada znaczenie, kontekst i komunikację. </w:t>
      </w:r>
      <w:r w:rsidR="000053B4" w:rsidRPr="00E81B71">
        <w:t xml:space="preserve">Jedną z jej najwcześniejszych definicji zaproponował Charles Morris w pracy „Science, Language and </w:t>
      </w:r>
      <w:proofErr w:type="spellStart"/>
      <w:r w:rsidR="000053B4" w:rsidRPr="00E81B71">
        <w:t>Behavior</w:t>
      </w:r>
      <w:proofErr w:type="spellEnd"/>
      <w:r w:rsidR="000053B4" w:rsidRPr="00E81B71">
        <w:t xml:space="preserve">” z 1946 roku, w której wyróżnił trzy rodzaje stosunków między znakiem a rzeczywistością: stosunki syntaktyczne są to zależności między samymi znakami, stosunki semantyczne to relacje pomiędzy znakami, a tym, co znaczone, czyli między znakiem a desygnatem, oraz stosunki pragmatyczne, czyli związki pomiędzy znakami a uczestnikami aktu komunikacji, czyli osobami, które tych znaków używają. </w:t>
      </w:r>
      <w:r w:rsidR="00592CB6">
        <w:t>Ten ostatni związek jest przedmiotem naszego zainteresowania.</w:t>
      </w:r>
    </w:p>
    <w:p w:rsidR="00C24839" w:rsidRPr="00F63DAE" w:rsidRDefault="006A4A69" w:rsidP="00C24839">
      <w:pPr>
        <w:rPr>
          <w:b/>
        </w:rPr>
      </w:pPr>
      <w:r w:rsidRPr="00F63DAE">
        <w:rPr>
          <w:b/>
        </w:rPr>
        <w:t>S</w:t>
      </w:r>
      <w:r w:rsidR="00053AF6" w:rsidRPr="00F63DAE">
        <w:rPr>
          <w:b/>
        </w:rPr>
        <w:t>eminarium</w:t>
      </w:r>
      <w:r w:rsidRPr="00F63DAE">
        <w:rPr>
          <w:b/>
        </w:rPr>
        <w:t xml:space="preserve"> ma na celu</w:t>
      </w:r>
      <w:r w:rsidR="00C24839" w:rsidRPr="00F63DAE">
        <w:rPr>
          <w:b/>
        </w:rPr>
        <w:t xml:space="preserve">: </w:t>
      </w:r>
    </w:p>
    <w:p w:rsidR="00C24839" w:rsidRPr="00C24839" w:rsidRDefault="00C24839" w:rsidP="00C24839">
      <w:r w:rsidRPr="00C24839">
        <w:t xml:space="preserve">1) </w:t>
      </w:r>
      <w:r w:rsidR="006A4A69">
        <w:t xml:space="preserve">poznanie i </w:t>
      </w:r>
      <w:r w:rsidR="00053AF6">
        <w:t>z</w:t>
      </w:r>
      <w:r w:rsidRPr="00C24839">
        <w:t>rozumie</w:t>
      </w:r>
      <w:r w:rsidR="00053AF6">
        <w:t>nie</w:t>
      </w:r>
      <w:r w:rsidRPr="00C24839">
        <w:t xml:space="preserve"> podstawow</w:t>
      </w:r>
      <w:r w:rsidR="00053AF6">
        <w:t>ych</w:t>
      </w:r>
      <w:r w:rsidRPr="00C24839">
        <w:t xml:space="preserve"> założe</w:t>
      </w:r>
      <w:r w:rsidR="00053AF6">
        <w:t>ń</w:t>
      </w:r>
      <w:r w:rsidRPr="00C24839">
        <w:t>, koncepcj</w:t>
      </w:r>
      <w:r w:rsidR="00053AF6">
        <w:t>i</w:t>
      </w:r>
      <w:r w:rsidRPr="00C24839">
        <w:t xml:space="preserve"> i zagadnie</w:t>
      </w:r>
      <w:r w:rsidR="00053AF6">
        <w:t>ń</w:t>
      </w:r>
      <w:r w:rsidRPr="00C24839">
        <w:t xml:space="preserve"> pragmatyki</w:t>
      </w:r>
      <w:r w:rsidR="00053AF6">
        <w:t>;</w:t>
      </w:r>
    </w:p>
    <w:p w:rsidR="00C24839" w:rsidRPr="00C24839" w:rsidRDefault="00C24839" w:rsidP="00C24839">
      <w:r w:rsidRPr="00C24839">
        <w:t xml:space="preserve">2) </w:t>
      </w:r>
      <w:r w:rsidR="006A4A69">
        <w:t xml:space="preserve">nabycie </w:t>
      </w:r>
      <w:r w:rsidR="00053AF6">
        <w:t>umiejętnoś</w:t>
      </w:r>
      <w:r w:rsidR="006A4A69">
        <w:t>ci</w:t>
      </w:r>
      <w:r w:rsidRPr="00C24839">
        <w:t xml:space="preserve"> analiz</w:t>
      </w:r>
      <w:r w:rsidR="00053AF6">
        <w:t>y</w:t>
      </w:r>
      <w:r w:rsidRPr="00C24839">
        <w:t xml:space="preserve"> </w:t>
      </w:r>
      <w:proofErr w:type="spellStart"/>
      <w:r w:rsidR="000053B4">
        <w:t>presupozycj</w:t>
      </w:r>
      <w:r w:rsidR="00053AF6">
        <w:t>i</w:t>
      </w:r>
      <w:proofErr w:type="spellEnd"/>
      <w:r w:rsidRPr="00C24839">
        <w:t xml:space="preserve">, </w:t>
      </w:r>
      <w:proofErr w:type="spellStart"/>
      <w:r w:rsidRPr="00C24839">
        <w:t>implika</w:t>
      </w:r>
      <w:r w:rsidR="000053B4">
        <w:t>tur</w:t>
      </w:r>
      <w:proofErr w:type="spellEnd"/>
      <w:r w:rsidRPr="00C24839">
        <w:t xml:space="preserve">, </w:t>
      </w:r>
      <w:proofErr w:type="spellStart"/>
      <w:r w:rsidRPr="00C24839">
        <w:t>deiksy</w:t>
      </w:r>
      <w:proofErr w:type="spellEnd"/>
      <w:r w:rsidRPr="00C24839">
        <w:t xml:space="preserve"> i </w:t>
      </w:r>
      <w:r w:rsidR="000053B4">
        <w:t>akt</w:t>
      </w:r>
      <w:r w:rsidR="00053AF6">
        <w:t>ów</w:t>
      </w:r>
      <w:r w:rsidR="000053B4">
        <w:t xml:space="preserve"> </w:t>
      </w:r>
      <w:r w:rsidRPr="00C24839">
        <w:t>mow</w:t>
      </w:r>
      <w:r w:rsidR="000053B4">
        <w:t>y;</w:t>
      </w:r>
      <w:r w:rsidRPr="00C24839">
        <w:t xml:space="preserve"> </w:t>
      </w:r>
    </w:p>
    <w:p w:rsidR="00C24839" w:rsidRPr="00C24839" w:rsidRDefault="00053AF6" w:rsidP="00C24839">
      <w:r>
        <w:t>3</w:t>
      </w:r>
      <w:r w:rsidR="00C24839" w:rsidRPr="00C24839">
        <w:t xml:space="preserve">) </w:t>
      </w:r>
      <w:r w:rsidR="006A4A69">
        <w:t>uświadomienie sobie</w:t>
      </w:r>
      <w:r w:rsidR="00C24839" w:rsidRPr="00C24839">
        <w:t xml:space="preserve"> relacji między formą językową a znaczeniem</w:t>
      </w:r>
      <w:r w:rsidR="006A4A69">
        <w:t>, w tym</w:t>
      </w:r>
      <w:r w:rsidR="00C24839" w:rsidRPr="00C24839">
        <w:t xml:space="preserve"> komunikacyjn</w:t>
      </w:r>
      <w:r w:rsidR="006A4A69">
        <w:t>ym</w:t>
      </w:r>
      <w:r w:rsidR="00C24839" w:rsidRPr="00C24839">
        <w:t xml:space="preserve"> i kontekstualn</w:t>
      </w:r>
      <w:r w:rsidR="006A4A69">
        <w:t>ym</w:t>
      </w:r>
      <w:r>
        <w:t>;</w:t>
      </w:r>
    </w:p>
    <w:p w:rsidR="00C24839" w:rsidRDefault="006A4A69" w:rsidP="00C24839">
      <w:r>
        <w:t xml:space="preserve">4) </w:t>
      </w:r>
      <w:r w:rsidR="00E81B71" w:rsidRPr="00E81B71">
        <w:t>uświadomienie sobie</w:t>
      </w:r>
      <w:r w:rsidR="00C24839" w:rsidRPr="00C24839">
        <w:t xml:space="preserve"> </w:t>
      </w:r>
      <w:r w:rsidR="00E81B71">
        <w:t>wpływu</w:t>
      </w:r>
      <w:r w:rsidR="00C24839" w:rsidRPr="00C24839">
        <w:t xml:space="preserve"> filozoficznych podstaw pragmatyki </w:t>
      </w:r>
      <w:r w:rsidR="00E81B71">
        <w:t>na inne</w:t>
      </w:r>
      <w:r w:rsidR="00C24839" w:rsidRPr="00C24839">
        <w:t xml:space="preserve"> teori</w:t>
      </w:r>
      <w:r w:rsidR="00E81B71">
        <w:t>e</w:t>
      </w:r>
      <w:r w:rsidR="00C24839" w:rsidRPr="00C24839">
        <w:t xml:space="preserve"> językow</w:t>
      </w:r>
      <w:r w:rsidR="00E81B71">
        <w:t>e</w:t>
      </w:r>
      <w:r>
        <w:t xml:space="preserve"> na przykładzie gramatyki komunikacyjnej</w:t>
      </w:r>
      <w:r w:rsidR="00AD10EC">
        <w:t xml:space="preserve"> oraz </w:t>
      </w:r>
      <w:proofErr w:type="spellStart"/>
      <w:r w:rsidR="00AD10EC">
        <w:t>pragma</w:t>
      </w:r>
      <w:proofErr w:type="spellEnd"/>
      <w:r w:rsidR="00CB24A0">
        <w:t>-</w:t>
      </w:r>
      <w:r w:rsidR="00AD10EC">
        <w:t>dialektyki</w:t>
      </w:r>
      <w:r>
        <w:t>.</w:t>
      </w:r>
    </w:p>
    <w:p w:rsidR="00F63DAE" w:rsidRDefault="00F63DAE" w:rsidP="00F63DAE">
      <w:pPr>
        <w:rPr>
          <w:b/>
        </w:rPr>
      </w:pPr>
      <w:r w:rsidRPr="00F63DAE">
        <w:rPr>
          <w:b/>
        </w:rPr>
        <w:t>Zagadnienia:</w:t>
      </w:r>
    </w:p>
    <w:p w:rsidR="00CB24A0" w:rsidRPr="00CB24A0" w:rsidRDefault="00CB24A0" w:rsidP="00F63DAE">
      <w:r>
        <w:rPr>
          <w:b/>
        </w:rPr>
        <w:t xml:space="preserve">A. </w:t>
      </w:r>
      <w:r w:rsidRPr="00CB24A0">
        <w:t>Zagadnienia 1-6 zasadniczo powinny być znane, więc traktujemy je jako powtórzenie (chyba że okaże się inaczej):</w:t>
      </w:r>
    </w:p>
    <w:p w:rsidR="00F63DAE" w:rsidRPr="00F63DAE" w:rsidRDefault="00F63DAE" w:rsidP="00D5427A">
      <w:pPr>
        <w:pStyle w:val="Akapitzlist"/>
        <w:numPr>
          <w:ilvl w:val="0"/>
          <w:numId w:val="9"/>
        </w:numPr>
      </w:pPr>
      <w:r w:rsidRPr="00F63DAE">
        <w:t>Podstawowe pojęcia z zakresu pragmatyk</w:t>
      </w:r>
      <w:r w:rsidR="00D5427A">
        <w:t>i</w:t>
      </w:r>
      <w:r w:rsidRPr="00F63DAE">
        <w:t>: zdania, wypowiedzi, treść propozycjonalna, prawda, presupozycje i sądy implikowane.</w:t>
      </w:r>
      <w:r>
        <w:t xml:space="preserve"> </w:t>
      </w:r>
    </w:p>
    <w:p w:rsidR="00F63DAE" w:rsidRPr="00F63DAE" w:rsidRDefault="00F63DAE" w:rsidP="00D5427A">
      <w:pPr>
        <w:pStyle w:val="Akapitzlist"/>
        <w:numPr>
          <w:ilvl w:val="0"/>
          <w:numId w:val="9"/>
        </w:numPr>
      </w:pPr>
      <w:proofErr w:type="spellStart"/>
      <w:r w:rsidRPr="00F63DAE">
        <w:t>Deixis</w:t>
      </w:r>
      <w:proofErr w:type="spellEnd"/>
      <w:r w:rsidRPr="00F63DAE">
        <w:t>.</w:t>
      </w:r>
      <w:r w:rsidR="00D5427A">
        <w:t xml:space="preserve"> </w:t>
      </w:r>
      <w:r w:rsidRPr="00F63DAE">
        <w:t>Wyrażenia deiktyczne vs</w:t>
      </w:r>
      <w:r w:rsidR="00C32F3B">
        <w:t>.</w:t>
      </w:r>
      <w:r w:rsidRPr="00F63DAE">
        <w:t xml:space="preserve"> niedeiktyczne. Podstawowe kategorie </w:t>
      </w:r>
      <w:proofErr w:type="spellStart"/>
      <w:r w:rsidRPr="00F63DAE">
        <w:t>deixis</w:t>
      </w:r>
      <w:proofErr w:type="spellEnd"/>
      <w:r w:rsidRPr="00F63DAE">
        <w:t>.</w:t>
      </w:r>
    </w:p>
    <w:p w:rsidR="00D5427A" w:rsidRPr="00F63DAE" w:rsidRDefault="00F63DAE" w:rsidP="00D5427A">
      <w:pPr>
        <w:pStyle w:val="Akapitzlist"/>
        <w:numPr>
          <w:ilvl w:val="0"/>
          <w:numId w:val="9"/>
        </w:numPr>
      </w:pPr>
      <w:r w:rsidRPr="00F63DAE">
        <w:t>Presupozycje.</w:t>
      </w:r>
      <w:r w:rsidR="00D5427A">
        <w:t xml:space="preserve"> </w:t>
      </w:r>
      <w:r w:rsidRPr="00F63DAE">
        <w:t>Właściwości presupozycji</w:t>
      </w:r>
      <w:r w:rsidR="000918F2">
        <w:t>. P</w:t>
      </w:r>
      <w:r w:rsidRPr="00F63DAE">
        <w:t>resupozycja</w:t>
      </w:r>
      <w:r w:rsidR="000918F2">
        <w:t xml:space="preserve"> a</w:t>
      </w:r>
      <w:r w:rsidRPr="00F63DAE">
        <w:t xml:space="preserve"> sąd implikowany</w:t>
      </w:r>
      <w:r w:rsidR="00D5427A">
        <w:t>. Problemy uchylania i rzutowania presupozycji.</w:t>
      </w:r>
    </w:p>
    <w:p w:rsidR="00F63DAE" w:rsidRPr="00F63DAE" w:rsidRDefault="00F63DAE" w:rsidP="00D5427A">
      <w:pPr>
        <w:pStyle w:val="Akapitzlist"/>
        <w:numPr>
          <w:ilvl w:val="0"/>
          <w:numId w:val="9"/>
        </w:numPr>
      </w:pPr>
      <w:proofErr w:type="spellStart"/>
      <w:r w:rsidRPr="00F63DAE">
        <w:lastRenderedPageBreak/>
        <w:t>Implikatury</w:t>
      </w:r>
      <w:proofErr w:type="spellEnd"/>
      <w:r w:rsidRPr="00F63DAE">
        <w:t>.</w:t>
      </w:r>
      <w:r w:rsidR="00D5427A">
        <w:t xml:space="preserve"> </w:t>
      </w:r>
      <w:r w:rsidRPr="00F63DAE">
        <w:t xml:space="preserve">Klasyczna teoria </w:t>
      </w:r>
      <w:proofErr w:type="spellStart"/>
      <w:r w:rsidRPr="00F63DAE">
        <w:t>Grice’a</w:t>
      </w:r>
      <w:proofErr w:type="spellEnd"/>
      <w:r w:rsidRPr="00F63DAE">
        <w:t xml:space="preserve"> </w:t>
      </w:r>
      <w:proofErr w:type="spellStart"/>
      <w:r w:rsidRPr="00F63DAE">
        <w:t>implikatur</w:t>
      </w:r>
      <w:proofErr w:type="spellEnd"/>
      <w:r w:rsidRPr="00F63DAE">
        <w:t xml:space="preserve"> konwersacyjnych.</w:t>
      </w:r>
      <w:r w:rsidR="00D5427A">
        <w:t xml:space="preserve"> </w:t>
      </w:r>
      <w:proofErr w:type="spellStart"/>
      <w:r w:rsidRPr="00F63DAE">
        <w:t>Implikatury</w:t>
      </w:r>
      <w:proofErr w:type="spellEnd"/>
      <w:r w:rsidRPr="00F63DAE">
        <w:t xml:space="preserve"> konwersacyjne </w:t>
      </w:r>
      <w:r w:rsidR="00D5427A">
        <w:t>a</w:t>
      </w:r>
      <w:r w:rsidRPr="00F63DAE">
        <w:t xml:space="preserve"> </w:t>
      </w:r>
      <w:proofErr w:type="spellStart"/>
      <w:r w:rsidRPr="00F63DAE">
        <w:t>implikatury</w:t>
      </w:r>
      <w:proofErr w:type="spellEnd"/>
      <w:r w:rsidRPr="00F63DAE">
        <w:t xml:space="preserve"> konwencjonalne.</w:t>
      </w:r>
    </w:p>
    <w:p w:rsidR="00F63DAE" w:rsidRPr="00F63DAE" w:rsidRDefault="00F63DAE" w:rsidP="00D5427A">
      <w:pPr>
        <w:pStyle w:val="Akapitzlist"/>
        <w:numPr>
          <w:ilvl w:val="0"/>
          <w:numId w:val="9"/>
        </w:numPr>
      </w:pPr>
      <w:r w:rsidRPr="00F63DAE">
        <w:t>Interakcja i grzeczność.</w:t>
      </w:r>
      <w:r w:rsidR="00D5427A">
        <w:t xml:space="preserve"> </w:t>
      </w:r>
      <w:r w:rsidRPr="00F63DAE">
        <w:t>Maksym</w:t>
      </w:r>
      <w:r w:rsidR="00D5427A">
        <w:t xml:space="preserve">y grzeczności wg </w:t>
      </w:r>
      <w:proofErr w:type="spellStart"/>
      <w:r w:rsidR="00D5427A">
        <w:t>Leecha</w:t>
      </w:r>
      <w:proofErr w:type="spellEnd"/>
      <w:r w:rsidRPr="00F63DAE">
        <w:t>.</w:t>
      </w:r>
      <w:r w:rsidR="00D5427A">
        <w:t xml:space="preserve"> </w:t>
      </w:r>
      <w:r w:rsidRPr="00F63DAE">
        <w:t>Pragmatyczne paradoksy grzeczności.</w:t>
      </w:r>
    </w:p>
    <w:p w:rsidR="00F63DAE" w:rsidRPr="00F63DAE" w:rsidRDefault="00F63DAE" w:rsidP="00D5427A">
      <w:pPr>
        <w:pStyle w:val="Akapitzlist"/>
        <w:numPr>
          <w:ilvl w:val="0"/>
          <w:numId w:val="9"/>
        </w:numPr>
      </w:pPr>
      <w:r w:rsidRPr="00F63DAE">
        <w:t>Akty mowy.</w:t>
      </w:r>
      <w:r w:rsidR="00D5427A">
        <w:t xml:space="preserve"> </w:t>
      </w:r>
      <w:proofErr w:type="spellStart"/>
      <w:r w:rsidRPr="00F63DAE">
        <w:t>Performatywy</w:t>
      </w:r>
      <w:proofErr w:type="spellEnd"/>
      <w:r w:rsidRPr="00F63DAE">
        <w:t xml:space="preserve"> vs </w:t>
      </w:r>
      <w:proofErr w:type="spellStart"/>
      <w:r w:rsidRPr="00F63DAE">
        <w:t>konstatywy</w:t>
      </w:r>
      <w:proofErr w:type="spellEnd"/>
      <w:r w:rsidRPr="00F63DAE">
        <w:t>.</w:t>
      </w:r>
      <w:r w:rsidR="00D5427A">
        <w:t xml:space="preserve"> </w:t>
      </w:r>
      <w:r w:rsidRPr="00F63DAE">
        <w:t>Typologia aktów mowy</w:t>
      </w:r>
      <w:r>
        <w:t xml:space="preserve"> </w:t>
      </w:r>
      <w:r w:rsidRPr="00F63DAE">
        <w:t>wg</w:t>
      </w:r>
      <w:r w:rsidR="000918F2">
        <w:t> </w:t>
      </w:r>
      <w:r>
        <w:t>Austina.</w:t>
      </w:r>
      <w:r w:rsidRPr="00F63DAE">
        <w:t xml:space="preserve"> Typologia aktów mowy</w:t>
      </w:r>
      <w:r w:rsidR="000918F2">
        <w:t xml:space="preserve"> </w:t>
      </w:r>
      <w:r w:rsidR="000918F2" w:rsidRPr="00F63DAE">
        <w:t>wg</w:t>
      </w:r>
      <w:r w:rsidRPr="00F63DAE">
        <w:t xml:space="preserve"> </w:t>
      </w:r>
      <w:proofErr w:type="spellStart"/>
      <w:r w:rsidRPr="00F63DAE">
        <w:t>Searle'a</w:t>
      </w:r>
      <w:proofErr w:type="spellEnd"/>
      <w:r w:rsidRPr="00F63DAE">
        <w:t>. Warunki fortunności  aktów mowy</w:t>
      </w:r>
      <w:r>
        <w:t>.</w:t>
      </w:r>
      <w:r w:rsidR="00D5427A">
        <w:t xml:space="preserve"> </w:t>
      </w:r>
      <w:r w:rsidRPr="00F63DAE">
        <w:t xml:space="preserve">Pośrednie akty mowy. </w:t>
      </w:r>
    </w:p>
    <w:p w:rsidR="00F63DAE" w:rsidRDefault="00F63DAE" w:rsidP="00D5427A">
      <w:pPr>
        <w:pStyle w:val="Akapitzlist"/>
        <w:numPr>
          <w:ilvl w:val="0"/>
          <w:numId w:val="9"/>
        </w:numPr>
      </w:pPr>
      <w:r w:rsidRPr="00F63DAE">
        <w:t>Akty mowy a kultura.</w:t>
      </w:r>
      <w:r w:rsidR="00D5427A">
        <w:t xml:space="preserve"> </w:t>
      </w:r>
      <w:r w:rsidRPr="00F63DAE">
        <w:t>Różnice międzykulturowe.</w:t>
      </w:r>
      <w:r w:rsidR="00D5427A">
        <w:t xml:space="preserve"> </w:t>
      </w:r>
      <w:r w:rsidRPr="00F63DAE">
        <w:t>Różnice międzyjęzykowe.</w:t>
      </w:r>
    </w:p>
    <w:p w:rsidR="00493389" w:rsidRPr="00F63DAE" w:rsidRDefault="00493389" w:rsidP="00D5427A">
      <w:pPr>
        <w:pStyle w:val="Akapitzlist"/>
        <w:numPr>
          <w:ilvl w:val="0"/>
          <w:numId w:val="9"/>
        </w:numPr>
      </w:pPr>
      <w:r>
        <w:t xml:space="preserve">Wprowadzenie do gramatyki komunikacyjnej. </w:t>
      </w:r>
      <w:r w:rsidRPr="00F63DAE">
        <w:t xml:space="preserve">Funkcja </w:t>
      </w:r>
      <w:proofErr w:type="spellStart"/>
      <w:r w:rsidRPr="00F63DAE">
        <w:t>ideacyjna</w:t>
      </w:r>
      <w:proofErr w:type="spellEnd"/>
      <w:r w:rsidRPr="00F63DAE">
        <w:t>, interpersonalna i tekstowa języka.</w:t>
      </w:r>
    </w:p>
    <w:p w:rsidR="00F63DAE" w:rsidRDefault="000918F2" w:rsidP="00493389">
      <w:pPr>
        <w:pStyle w:val="Akapitzlist"/>
        <w:numPr>
          <w:ilvl w:val="0"/>
          <w:numId w:val="9"/>
        </w:numPr>
      </w:pPr>
      <w:r>
        <w:t xml:space="preserve">Jednostka formalna a jednostka informacyjna. </w:t>
      </w:r>
      <w:r w:rsidR="00F63DAE" w:rsidRPr="00F63DAE">
        <w:t>Znaczenie konwencjonalne vs</w:t>
      </w:r>
      <w:r w:rsidR="00C32F3B">
        <w:t>.</w:t>
      </w:r>
      <w:r w:rsidR="00F63DAE" w:rsidRPr="00F63DAE">
        <w:t xml:space="preserve"> niekonwencjonalne.</w:t>
      </w:r>
      <w:r>
        <w:t xml:space="preserve"> </w:t>
      </w:r>
      <w:r w:rsidR="00F63DAE" w:rsidRPr="00F63DAE">
        <w:t>Zależność vs</w:t>
      </w:r>
      <w:r w:rsidR="00C32F3B">
        <w:t>.</w:t>
      </w:r>
      <w:r w:rsidR="00F63DAE" w:rsidRPr="00F63DAE">
        <w:t xml:space="preserve"> niezależność kontekstowa.</w:t>
      </w:r>
    </w:p>
    <w:p w:rsidR="00493389" w:rsidRDefault="00493389" w:rsidP="00493389">
      <w:pPr>
        <w:pStyle w:val="Akapitzlist"/>
        <w:numPr>
          <w:ilvl w:val="0"/>
          <w:numId w:val="9"/>
        </w:numPr>
      </w:pPr>
      <w:r>
        <w:t>Komponowanie sensu w procesie odbioru komunikatu. Kompresja i kondensacja.</w:t>
      </w:r>
    </w:p>
    <w:p w:rsidR="00AD10EC" w:rsidRDefault="00CB24A0" w:rsidP="00AD10EC">
      <w:pPr>
        <w:pStyle w:val="Akapitzlist"/>
        <w:ind w:left="0"/>
      </w:pPr>
      <w:r w:rsidRPr="0098436F">
        <w:rPr>
          <w:b/>
        </w:rPr>
        <w:t>B.</w:t>
      </w:r>
      <w:r>
        <w:t xml:space="preserve"> </w:t>
      </w:r>
      <w:r w:rsidR="00AD10EC">
        <w:t xml:space="preserve">Jeśli się okaże, że podstawy pragmatyki są </w:t>
      </w:r>
      <w:r>
        <w:t>rzeczywiście</w:t>
      </w:r>
      <w:r w:rsidR="00AD10EC">
        <w:t xml:space="preserve"> znane i wymagają jedynie powtórzenia, zrealizujemy następujące tematy:</w:t>
      </w:r>
    </w:p>
    <w:p w:rsidR="009C1CC6" w:rsidRDefault="009C1CC6" w:rsidP="009C1CC6">
      <w:pPr>
        <w:pStyle w:val="Akapitzlist"/>
        <w:numPr>
          <w:ilvl w:val="0"/>
          <w:numId w:val="9"/>
        </w:numPr>
      </w:pPr>
      <w:r w:rsidRPr="009C1CC6">
        <w:t>Współczesne koncepcje retoryki</w:t>
      </w:r>
      <w:r>
        <w:t xml:space="preserve">: </w:t>
      </w:r>
      <w:proofErr w:type="spellStart"/>
      <w:r>
        <w:t>Perelman</w:t>
      </w:r>
      <w:proofErr w:type="spellEnd"/>
      <w:r>
        <w:t xml:space="preserve"> i </w:t>
      </w:r>
      <w:proofErr w:type="spellStart"/>
      <w:r>
        <w:t>Toulmin</w:t>
      </w:r>
      <w:proofErr w:type="spellEnd"/>
      <w:r>
        <w:t>.</w:t>
      </w:r>
    </w:p>
    <w:p w:rsidR="009C1CC6" w:rsidRDefault="009C1CC6" w:rsidP="009C1CC6">
      <w:pPr>
        <w:pStyle w:val="Akapitzlist"/>
        <w:numPr>
          <w:ilvl w:val="0"/>
          <w:numId w:val="9"/>
        </w:numPr>
      </w:pPr>
      <w:r w:rsidRPr="009C1CC6">
        <w:t xml:space="preserve">Retoryka </w:t>
      </w:r>
      <w:r>
        <w:t>i</w:t>
      </w:r>
      <w:r w:rsidRPr="009C1CC6">
        <w:t xml:space="preserve"> dialektyka</w:t>
      </w:r>
      <w:r>
        <w:t xml:space="preserve"> w XXI wieku.</w:t>
      </w:r>
    </w:p>
    <w:p w:rsidR="00AD10EC" w:rsidRDefault="00AD10EC" w:rsidP="00493389">
      <w:pPr>
        <w:pStyle w:val="Akapitzlist"/>
        <w:numPr>
          <w:ilvl w:val="0"/>
          <w:numId w:val="9"/>
        </w:numPr>
      </w:pPr>
      <w:r>
        <w:t xml:space="preserve">Podstawy </w:t>
      </w:r>
      <w:proofErr w:type="spellStart"/>
      <w:r>
        <w:t>pragma</w:t>
      </w:r>
      <w:proofErr w:type="spellEnd"/>
      <w:r>
        <w:t xml:space="preserve">-dialektyki. Zasady krytycznej dyskusji. </w:t>
      </w:r>
    </w:p>
    <w:p w:rsidR="00053AF6" w:rsidRDefault="00053AF6" w:rsidP="00C24839">
      <w:pPr>
        <w:rPr>
          <w:b/>
        </w:rPr>
      </w:pPr>
      <w:r w:rsidRPr="00F63DAE">
        <w:rPr>
          <w:b/>
        </w:rPr>
        <w:t>Literatura podstawowa (wybrane fragmenty):</w:t>
      </w:r>
    </w:p>
    <w:p w:rsidR="00CB24A0" w:rsidRPr="00CB24A0" w:rsidRDefault="001A021B" w:rsidP="00CB24A0">
      <w:pPr>
        <w:pStyle w:val="Bibliografia"/>
        <w:rPr>
          <w:sz w:val="22"/>
        </w:rPr>
      </w:pPr>
      <w:r>
        <w:rPr>
          <w:rFonts w:ascii="Arial Narrow" w:hAnsi="Arial Narrow" w:cs="Verdana"/>
          <w:sz w:val="22"/>
          <w:szCs w:val="20"/>
          <w:lang w:val="en-US"/>
        </w:rPr>
        <w:fldChar w:fldCharType="begin"/>
      </w:r>
      <w:r w:rsidR="009C1CC6">
        <w:rPr>
          <w:rFonts w:ascii="Arial Narrow" w:hAnsi="Arial Narrow" w:cs="Verdana"/>
          <w:sz w:val="22"/>
          <w:szCs w:val="20"/>
        </w:rPr>
        <w:instrText xml:space="preserve"> ADDIN ZOTERO_BIBL {"uncited":[],"omitted":[],"custom":[]} CSL_BIBLIOGRAPHY </w:instrText>
      </w:r>
      <w:r>
        <w:rPr>
          <w:rFonts w:ascii="Arial Narrow" w:hAnsi="Arial Narrow" w:cs="Verdana"/>
          <w:sz w:val="22"/>
          <w:szCs w:val="20"/>
          <w:lang w:val="en-US"/>
        </w:rPr>
        <w:fldChar w:fldCharType="separate"/>
      </w:r>
      <w:r w:rsidR="00CB24A0" w:rsidRPr="00CB24A0">
        <w:rPr>
          <w:smallCaps/>
          <w:sz w:val="22"/>
        </w:rPr>
        <w:t>Austin</w:t>
      </w:r>
      <w:r w:rsidR="00CB24A0" w:rsidRPr="00CB24A0">
        <w:rPr>
          <w:sz w:val="22"/>
        </w:rPr>
        <w:t xml:space="preserve">, John Langshaw (1993): </w:t>
      </w:r>
      <w:r w:rsidR="00CB24A0" w:rsidRPr="00CB24A0">
        <w:rPr>
          <w:i/>
          <w:iCs/>
          <w:sz w:val="22"/>
        </w:rPr>
        <w:t>Mówienie i poznawanie: rozprawy i wykłady filozoficzne</w:t>
      </w:r>
      <w:r w:rsidR="00CB24A0" w:rsidRPr="00CB24A0">
        <w:rPr>
          <w:sz w:val="22"/>
        </w:rPr>
        <w:t>. – Warszawa: Wydaw. Naukowe PWN.</w:t>
      </w:r>
    </w:p>
    <w:p w:rsidR="00CB24A0" w:rsidRPr="00CB24A0" w:rsidRDefault="00CB24A0" w:rsidP="00CB24A0">
      <w:pPr>
        <w:pStyle w:val="Bibliografia"/>
        <w:rPr>
          <w:sz w:val="22"/>
        </w:rPr>
      </w:pPr>
      <w:r w:rsidRPr="00CB24A0">
        <w:rPr>
          <w:smallCaps/>
          <w:sz w:val="22"/>
        </w:rPr>
        <w:t>Awdiejew</w:t>
      </w:r>
      <w:r w:rsidRPr="00CB24A0">
        <w:rPr>
          <w:sz w:val="22"/>
        </w:rPr>
        <w:t xml:space="preserve">, Aleksy i </w:t>
      </w:r>
      <w:r w:rsidRPr="00CB24A0">
        <w:rPr>
          <w:smallCaps/>
          <w:sz w:val="22"/>
        </w:rPr>
        <w:t>Habrajska</w:t>
      </w:r>
      <w:r w:rsidRPr="00CB24A0">
        <w:rPr>
          <w:sz w:val="22"/>
        </w:rPr>
        <w:t xml:space="preserve">, Grażyna (2004): </w:t>
      </w:r>
      <w:r w:rsidRPr="00CB24A0">
        <w:rPr>
          <w:i/>
          <w:iCs/>
          <w:sz w:val="22"/>
        </w:rPr>
        <w:t>Wprowadzenie do gramatyki komunikacyjnej. T. 1: [...]</w:t>
      </w:r>
      <w:r w:rsidRPr="00CB24A0">
        <w:rPr>
          <w:sz w:val="22"/>
        </w:rPr>
        <w:t>. Wyd. 1. – Łask: Leksem.</w:t>
      </w:r>
    </w:p>
    <w:p w:rsidR="00CB24A0" w:rsidRPr="00CB24A0" w:rsidRDefault="00CB24A0" w:rsidP="00CB24A0">
      <w:pPr>
        <w:pStyle w:val="Bibliografia"/>
        <w:rPr>
          <w:sz w:val="22"/>
        </w:rPr>
      </w:pPr>
      <w:r w:rsidRPr="00CB24A0">
        <w:rPr>
          <w:smallCaps/>
          <w:sz w:val="22"/>
        </w:rPr>
        <w:t>Awdiejew</w:t>
      </w:r>
      <w:r w:rsidRPr="00CB24A0">
        <w:rPr>
          <w:sz w:val="22"/>
        </w:rPr>
        <w:t xml:space="preserve">, Aleksy i </w:t>
      </w:r>
      <w:r w:rsidRPr="00CB24A0">
        <w:rPr>
          <w:smallCaps/>
          <w:sz w:val="22"/>
        </w:rPr>
        <w:t>Habrajska</w:t>
      </w:r>
      <w:r w:rsidRPr="00CB24A0">
        <w:rPr>
          <w:sz w:val="22"/>
        </w:rPr>
        <w:t xml:space="preserve">, Grażyna (2006): </w:t>
      </w:r>
      <w:r w:rsidRPr="00CB24A0">
        <w:rPr>
          <w:i/>
          <w:iCs/>
          <w:sz w:val="22"/>
        </w:rPr>
        <w:t>Wprowadzenie do gramatyki komunikacyjnej. T. 2: [...]</w:t>
      </w:r>
      <w:r w:rsidRPr="00CB24A0">
        <w:rPr>
          <w:sz w:val="22"/>
        </w:rPr>
        <w:t>. Wyd. 1. – Łask: Leksem.</w:t>
      </w:r>
    </w:p>
    <w:p w:rsidR="00CB24A0" w:rsidRPr="00CB24A0" w:rsidRDefault="00CB24A0" w:rsidP="00CB24A0">
      <w:pPr>
        <w:pStyle w:val="Bibliografia"/>
        <w:rPr>
          <w:sz w:val="22"/>
        </w:rPr>
      </w:pPr>
      <w:r w:rsidRPr="00CB24A0">
        <w:rPr>
          <w:smallCaps/>
          <w:sz w:val="22"/>
        </w:rPr>
        <w:t>Awdiejew</w:t>
      </w:r>
      <w:r w:rsidRPr="00CB24A0">
        <w:rPr>
          <w:sz w:val="22"/>
        </w:rPr>
        <w:t xml:space="preserve">, Aleksy i </w:t>
      </w:r>
      <w:r w:rsidRPr="00CB24A0">
        <w:rPr>
          <w:smallCaps/>
          <w:sz w:val="22"/>
        </w:rPr>
        <w:t>Habrajska</w:t>
      </w:r>
      <w:r w:rsidRPr="00CB24A0">
        <w:rPr>
          <w:sz w:val="22"/>
        </w:rPr>
        <w:t xml:space="preserve">, Grażyna (2010): </w:t>
      </w:r>
      <w:r w:rsidRPr="00CB24A0">
        <w:rPr>
          <w:i/>
          <w:iCs/>
          <w:sz w:val="22"/>
        </w:rPr>
        <w:t>Komponowanie sensu w procesie odbioru komunikatów</w:t>
      </w:r>
      <w:r w:rsidRPr="00CB24A0">
        <w:rPr>
          <w:sz w:val="22"/>
        </w:rPr>
        <w:t>. – Łódź: Primum Verbum.</w:t>
      </w:r>
    </w:p>
    <w:p w:rsidR="00CB24A0" w:rsidRPr="00CB24A0" w:rsidRDefault="00CB24A0" w:rsidP="00CB24A0">
      <w:pPr>
        <w:pStyle w:val="Bibliografia"/>
        <w:rPr>
          <w:sz w:val="22"/>
          <w:lang w:val="en-US"/>
        </w:rPr>
      </w:pPr>
      <w:r w:rsidRPr="00CB24A0">
        <w:rPr>
          <w:smallCaps/>
          <w:sz w:val="22"/>
          <w:lang w:val="en-US"/>
        </w:rPr>
        <w:t>Eemeren</w:t>
      </w:r>
      <w:r w:rsidRPr="00CB24A0">
        <w:rPr>
          <w:sz w:val="22"/>
          <w:lang w:val="en-US"/>
        </w:rPr>
        <w:t xml:space="preserve">, F. H. van i </w:t>
      </w:r>
      <w:r w:rsidRPr="00CB24A0">
        <w:rPr>
          <w:smallCaps/>
          <w:sz w:val="22"/>
          <w:lang w:val="en-US"/>
        </w:rPr>
        <w:t>Grootendorst</w:t>
      </w:r>
      <w:r w:rsidRPr="00CB24A0">
        <w:rPr>
          <w:sz w:val="22"/>
          <w:lang w:val="en-US"/>
        </w:rPr>
        <w:t xml:space="preserve">, R. (2004): </w:t>
      </w:r>
      <w:r w:rsidRPr="00CB24A0">
        <w:rPr>
          <w:i/>
          <w:iCs/>
          <w:sz w:val="22"/>
          <w:lang w:val="en-US"/>
        </w:rPr>
        <w:t>A systematic theory of argumentation: the pragma-dialectical approach</w:t>
      </w:r>
      <w:r w:rsidRPr="00CB24A0">
        <w:rPr>
          <w:sz w:val="22"/>
          <w:lang w:val="en-US"/>
        </w:rPr>
        <w:t>. – New York: Cambridge University Press.</w:t>
      </w:r>
      <w:r w:rsidRPr="00CB24A0">
        <w:rPr>
          <w:b/>
          <w:sz w:val="22"/>
          <w:lang w:val="en-US"/>
        </w:rPr>
        <w:t xml:space="preserve"> (B)</w:t>
      </w:r>
    </w:p>
    <w:p w:rsidR="00CB24A0" w:rsidRPr="00CB24A0" w:rsidRDefault="00CB24A0" w:rsidP="00CB24A0">
      <w:pPr>
        <w:pStyle w:val="Bibliografia"/>
        <w:rPr>
          <w:sz w:val="22"/>
        </w:rPr>
      </w:pPr>
      <w:r w:rsidRPr="00CB24A0">
        <w:rPr>
          <w:smallCaps/>
          <w:sz w:val="22"/>
        </w:rPr>
        <w:t>Grice</w:t>
      </w:r>
      <w:r w:rsidRPr="00CB24A0">
        <w:rPr>
          <w:sz w:val="22"/>
        </w:rPr>
        <w:t xml:space="preserve">, Paul (2004): Logika i konwersacja. – [w:] Jerzy </w:t>
      </w:r>
      <w:r w:rsidRPr="00CB24A0">
        <w:rPr>
          <w:smallCaps/>
          <w:sz w:val="22"/>
        </w:rPr>
        <w:t>Bartmiński</w:t>
      </w:r>
      <w:r w:rsidRPr="00CB24A0">
        <w:rPr>
          <w:sz w:val="22"/>
        </w:rPr>
        <w:t xml:space="preserve"> (red.): </w:t>
      </w:r>
      <w:r w:rsidRPr="00CB24A0">
        <w:rPr>
          <w:i/>
          <w:iCs/>
          <w:sz w:val="22"/>
        </w:rPr>
        <w:t>Programy dydaktyczne bibliografia etykieta je</w:t>
      </w:r>
      <w:r w:rsidRPr="00CB24A0">
        <w:rPr>
          <w:rFonts w:ascii="Times New Roman" w:hAnsi="Times New Roman"/>
          <w:i/>
          <w:iCs/>
          <w:sz w:val="22"/>
        </w:rPr>
        <w:t>̜</w:t>
      </w:r>
      <w:r w:rsidRPr="00CB24A0">
        <w:rPr>
          <w:i/>
          <w:iCs/>
          <w:sz w:val="22"/>
        </w:rPr>
        <w:t>zykowa</w:t>
      </w:r>
      <w:r w:rsidRPr="00CB24A0">
        <w:rPr>
          <w:sz w:val="22"/>
        </w:rPr>
        <w:t>. – Lublin: Wydaw. Uniwersytetu Marii Curie-Skłodowskiej, 75–90.</w:t>
      </w:r>
    </w:p>
    <w:p w:rsidR="00CB24A0" w:rsidRPr="00082E45" w:rsidRDefault="00CB24A0" w:rsidP="00CB24A0">
      <w:pPr>
        <w:pStyle w:val="Bibliografia"/>
        <w:rPr>
          <w:sz w:val="22"/>
          <w:lang w:val="fr-CA"/>
        </w:rPr>
      </w:pPr>
      <w:r w:rsidRPr="00CB24A0">
        <w:rPr>
          <w:smallCaps/>
          <w:sz w:val="22"/>
        </w:rPr>
        <w:t>Hołówka</w:t>
      </w:r>
      <w:r w:rsidRPr="00CB24A0">
        <w:rPr>
          <w:sz w:val="22"/>
        </w:rPr>
        <w:t xml:space="preserve">, Teresa (1998): </w:t>
      </w:r>
      <w:r w:rsidRPr="00CB24A0">
        <w:rPr>
          <w:i/>
          <w:iCs/>
          <w:sz w:val="22"/>
        </w:rPr>
        <w:t>Błędy, spory, argumenty: szkice z logiki stosowanej</w:t>
      </w:r>
      <w:r w:rsidRPr="00CB24A0">
        <w:rPr>
          <w:sz w:val="22"/>
        </w:rPr>
        <w:t>. – Warszawa: Wydział Filozofii i Socjologii Uniwersytetu Warszawskiego.</w:t>
      </w:r>
      <w:r w:rsidRPr="00CB24A0">
        <w:rPr>
          <w:b/>
          <w:sz w:val="22"/>
        </w:rPr>
        <w:t xml:space="preserve"> </w:t>
      </w:r>
      <w:r w:rsidRPr="00CB24A0">
        <w:rPr>
          <w:b/>
          <w:sz w:val="22"/>
          <w:lang w:val="en-US"/>
        </w:rPr>
        <w:t>(B)</w:t>
      </w:r>
    </w:p>
    <w:p w:rsidR="00CB24A0" w:rsidRPr="00CB24A0" w:rsidRDefault="00CB24A0" w:rsidP="00CB24A0">
      <w:pPr>
        <w:pStyle w:val="Bibliografia"/>
        <w:rPr>
          <w:sz w:val="22"/>
          <w:lang w:val="en-US"/>
        </w:rPr>
      </w:pPr>
      <w:r w:rsidRPr="00CB24A0">
        <w:rPr>
          <w:smallCaps/>
          <w:sz w:val="22"/>
          <w:lang w:val="en-US"/>
        </w:rPr>
        <w:t>Leech</w:t>
      </w:r>
      <w:r w:rsidRPr="00CB24A0">
        <w:rPr>
          <w:sz w:val="22"/>
          <w:lang w:val="en-US"/>
        </w:rPr>
        <w:t xml:space="preserve">, Geoffrey N. (1983): </w:t>
      </w:r>
      <w:r w:rsidRPr="00CB24A0">
        <w:rPr>
          <w:i/>
          <w:iCs/>
          <w:sz w:val="22"/>
          <w:lang w:val="en-US"/>
        </w:rPr>
        <w:t>Principles of pragmatics</w:t>
      </w:r>
      <w:r w:rsidRPr="00CB24A0">
        <w:rPr>
          <w:sz w:val="22"/>
          <w:lang w:val="en-US"/>
        </w:rPr>
        <w:t>. – London</w:t>
      </w:r>
      <w:r w:rsidRPr="00CB24A0">
        <w:rPr>
          <w:rFonts w:ascii="Times New Roman" w:hAnsi="Times New Roman"/>
          <w:sz w:val="22"/>
          <w:lang w:val="en-US"/>
        </w:rPr>
        <w:t> </w:t>
      </w:r>
      <w:r w:rsidRPr="00CB24A0">
        <w:rPr>
          <w:sz w:val="22"/>
          <w:lang w:val="en-US"/>
        </w:rPr>
        <w:t>; New York: Longman.</w:t>
      </w:r>
    </w:p>
    <w:p w:rsidR="00CB24A0" w:rsidRPr="00CB24A0" w:rsidRDefault="00CB24A0" w:rsidP="00CB24A0">
      <w:pPr>
        <w:pStyle w:val="Bibliografia"/>
        <w:rPr>
          <w:sz w:val="22"/>
        </w:rPr>
      </w:pPr>
      <w:r w:rsidRPr="00CB24A0">
        <w:rPr>
          <w:smallCaps/>
          <w:sz w:val="22"/>
        </w:rPr>
        <w:lastRenderedPageBreak/>
        <w:t>Lewiński</w:t>
      </w:r>
      <w:r w:rsidRPr="00CB24A0">
        <w:rPr>
          <w:sz w:val="22"/>
        </w:rPr>
        <w:t xml:space="preserve">, Piotr H. (2012): </w:t>
      </w:r>
      <w:r w:rsidRPr="00CB24A0">
        <w:rPr>
          <w:i/>
          <w:iCs/>
          <w:sz w:val="22"/>
        </w:rPr>
        <w:t>Neosofistyka: argumentacja retoryczna w komunikacji potocznej</w:t>
      </w:r>
      <w:r w:rsidRPr="00CB24A0">
        <w:rPr>
          <w:sz w:val="22"/>
        </w:rPr>
        <w:t>. – Wrocław: Wydawnictwo Uniwersytetu Wrocławskiego.</w:t>
      </w:r>
      <w:r w:rsidRPr="00CB24A0">
        <w:rPr>
          <w:b/>
          <w:sz w:val="22"/>
        </w:rPr>
        <w:t xml:space="preserve"> </w:t>
      </w:r>
      <w:r w:rsidRPr="00CB24A0">
        <w:rPr>
          <w:b/>
          <w:sz w:val="22"/>
          <w:lang w:val="en-US"/>
        </w:rPr>
        <w:t>(B)</w:t>
      </w:r>
    </w:p>
    <w:p w:rsidR="00CB24A0" w:rsidRPr="00CB24A0" w:rsidRDefault="00CB24A0" w:rsidP="00CB24A0">
      <w:pPr>
        <w:pStyle w:val="Bibliografia"/>
        <w:rPr>
          <w:sz w:val="22"/>
        </w:rPr>
      </w:pPr>
      <w:r w:rsidRPr="00CB24A0">
        <w:rPr>
          <w:smallCaps/>
          <w:sz w:val="22"/>
        </w:rPr>
        <w:t>Searle</w:t>
      </w:r>
      <w:r w:rsidRPr="00CB24A0">
        <w:rPr>
          <w:sz w:val="22"/>
        </w:rPr>
        <w:t xml:space="preserve">, John R (1987): </w:t>
      </w:r>
      <w:r w:rsidRPr="00CB24A0">
        <w:rPr>
          <w:i/>
          <w:iCs/>
          <w:sz w:val="22"/>
        </w:rPr>
        <w:t>Czynności mowy: rozważania z filozofii języka</w:t>
      </w:r>
      <w:r w:rsidRPr="00CB24A0">
        <w:rPr>
          <w:sz w:val="22"/>
        </w:rPr>
        <w:t>. – Warszawa: Instytut Wydawniczy Pax.</w:t>
      </w:r>
    </w:p>
    <w:p w:rsidR="00CB24A0" w:rsidRPr="00CB24A0" w:rsidRDefault="00CB24A0" w:rsidP="00CB24A0">
      <w:pPr>
        <w:pStyle w:val="Bibliografia"/>
        <w:rPr>
          <w:sz w:val="22"/>
        </w:rPr>
      </w:pPr>
      <w:r w:rsidRPr="00CB24A0">
        <w:rPr>
          <w:smallCaps/>
          <w:sz w:val="22"/>
        </w:rPr>
        <w:t>Stalmaszczyk</w:t>
      </w:r>
      <w:r w:rsidRPr="00CB24A0">
        <w:rPr>
          <w:sz w:val="22"/>
        </w:rPr>
        <w:t xml:space="preserve">, Piotr i </w:t>
      </w:r>
      <w:r w:rsidRPr="00CB24A0">
        <w:rPr>
          <w:smallCaps/>
          <w:sz w:val="22"/>
        </w:rPr>
        <w:t>Cap</w:t>
      </w:r>
      <w:r w:rsidRPr="00CB24A0">
        <w:rPr>
          <w:sz w:val="22"/>
        </w:rPr>
        <w:t xml:space="preserve">, Piotr (2014): </w:t>
      </w:r>
      <w:r w:rsidRPr="00CB24A0">
        <w:rPr>
          <w:i/>
          <w:iCs/>
          <w:sz w:val="22"/>
        </w:rPr>
        <w:t>Pragmatyka, retoryka, argumentacja: obrazy języka i dyskursu w naukach humanistycznych</w:t>
      </w:r>
      <w:r w:rsidRPr="00CB24A0">
        <w:rPr>
          <w:sz w:val="22"/>
        </w:rPr>
        <w:t>.</w:t>
      </w:r>
    </w:p>
    <w:p w:rsidR="00CB24A0" w:rsidRPr="00CB24A0" w:rsidRDefault="00CB24A0" w:rsidP="00CB24A0">
      <w:pPr>
        <w:pStyle w:val="Bibliografia"/>
        <w:rPr>
          <w:sz w:val="22"/>
        </w:rPr>
      </w:pPr>
      <w:r w:rsidRPr="00CB24A0">
        <w:rPr>
          <w:smallCaps/>
          <w:sz w:val="22"/>
        </w:rPr>
        <w:t>Tokarz</w:t>
      </w:r>
      <w:r w:rsidRPr="00CB24A0">
        <w:rPr>
          <w:sz w:val="22"/>
        </w:rPr>
        <w:t xml:space="preserve">, Marek (2006): </w:t>
      </w:r>
      <w:r w:rsidRPr="00CB24A0">
        <w:rPr>
          <w:i/>
          <w:iCs/>
          <w:sz w:val="22"/>
        </w:rPr>
        <w:t>Argumentacja, perswazja, manipulacja: [wykłady z teorii komunikacji]</w:t>
      </w:r>
      <w:r w:rsidRPr="00CB24A0">
        <w:rPr>
          <w:sz w:val="22"/>
        </w:rPr>
        <w:t>. – Gdańsk: Gdańskie Wydawnictwo Psychologiczne.</w:t>
      </w:r>
      <w:r w:rsidRPr="00CB24A0">
        <w:rPr>
          <w:b/>
          <w:sz w:val="22"/>
        </w:rPr>
        <w:t xml:space="preserve"> </w:t>
      </w:r>
      <w:r w:rsidRPr="00CB24A0">
        <w:rPr>
          <w:b/>
          <w:sz w:val="22"/>
          <w:lang w:val="en-US"/>
        </w:rPr>
        <w:t>(B)</w:t>
      </w:r>
    </w:p>
    <w:p w:rsidR="009C1CC6" w:rsidRPr="009C1CC6" w:rsidRDefault="001A021B" w:rsidP="00F63DAE">
      <w:pPr>
        <w:rPr>
          <w:rFonts w:ascii="Arial Narrow" w:hAnsi="Arial Narrow" w:cs="Verdana"/>
          <w:sz w:val="22"/>
          <w:szCs w:val="20"/>
        </w:rPr>
      </w:pPr>
      <w:r>
        <w:rPr>
          <w:rFonts w:ascii="Arial Narrow" w:hAnsi="Arial Narrow" w:cs="Verdana"/>
          <w:sz w:val="22"/>
          <w:szCs w:val="20"/>
          <w:lang w:val="en-US"/>
        </w:rPr>
        <w:fldChar w:fldCharType="end"/>
      </w:r>
    </w:p>
    <w:p w:rsidR="00F63DAE" w:rsidRPr="00F63DAE" w:rsidRDefault="00F63DAE" w:rsidP="00F63DAE">
      <w:pPr>
        <w:rPr>
          <w:b/>
          <w:szCs w:val="20"/>
        </w:rPr>
      </w:pPr>
      <w:r w:rsidRPr="00F63DAE">
        <w:rPr>
          <w:b/>
          <w:szCs w:val="20"/>
        </w:rPr>
        <w:t>Warunkiem zaliczenia jest:</w:t>
      </w:r>
    </w:p>
    <w:p w:rsidR="00F63DAE" w:rsidRPr="00171EA9" w:rsidRDefault="00F63DAE" w:rsidP="00F63DAE">
      <w:pPr>
        <w:rPr>
          <w:szCs w:val="20"/>
        </w:rPr>
      </w:pPr>
      <w:r w:rsidRPr="00171EA9">
        <w:rPr>
          <w:szCs w:val="20"/>
        </w:rPr>
        <w:t xml:space="preserve">- </w:t>
      </w:r>
      <w:r>
        <w:rPr>
          <w:szCs w:val="20"/>
        </w:rPr>
        <w:t xml:space="preserve">pisemne </w:t>
      </w:r>
      <w:r w:rsidRPr="00171EA9">
        <w:rPr>
          <w:szCs w:val="20"/>
        </w:rPr>
        <w:t>opracowanie wybranego tematu (</w:t>
      </w:r>
      <w:r w:rsidR="006C7263">
        <w:rPr>
          <w:szCs w:val="20"/>
        </w:rPr>
        <w:t>najlepiej</w:t>
      </w:r>
      <w:r w:rsidRPr="00171EA9">
        <w:rPr>
          <w:szCs w:val="20"/>
        </w:rPr>
        <w:t xml:space="preserve"> propozycja własna doktorantów</w:t>
      </w:r>
      <w:r w:rsidR="006C7263">
        <w:rPr>
          <w:szCs w:val="20"/>
        </w:rPr>
        <w:t xml:space="preserve"> mająca związek z pracą doktorską</w:t>
      </w:r>
      <w:r w:rsidRPr="00171EA9">
        <w:rPr>
          <w:szCs w:val="20"/>
        </w:rPr>
        <w:t>)</w:t>
      </w:r>
    </w:p>
    <w:p w:rsidR="00F63DAE" w:rsidRPr="00171EA9" w:rsidRDefault="00F63DAE" w:rsidP="00F63DAE">
      <w:pPr>
        <w:rPr>
          <w:szCs w:val="20"/>
        </w:rPr>
      </w:pPr>
      <w:r w:rsidRPr="00171EA9">
        <w:rPr>
          <w:szCs w:val="20"/>
        </w:rPr>
        <w:t>- udział w dyskusjach w trakcie realizacji poszczególnych tematów</w:t>
      </w:r>
    </w:p>
    <w:p w:rsidR="00F63DAE" w:rsidRPr="001A021B" w:rsidRDefault="00F63DAE" w:rsidP="000053B4">
      <w:pPr>
        <w:rPr>
          <w:rFonts w:ascii="Arial Narrow" w:hAnsi="Arial Narrow" w:cs="Verdana"/>
          <w:sz w:val="22"/>
          <w:szCs w:val="20"/>
        </w:rPr>
      </w:pPr>
      <w:r w:rsidRPr="00171EA9">
        <w:rPr>
          <w:szCs w:val="20"/>
        </w:rPr>
        <w:t xml:space="preserve">- odpowiednia frekwencja ( nie więcej niż </w:t>
      </w:r>
      <w:r>
        <w:rPr>
          <w:szCs w:val="20"/>
        </w:rPr>
        <w:t>3 </w:t>
      </w:r>
      <w:r w:rsidRPr="00171EA9">
        <w:rPr>
          <w:szCs w:val="20"/>
        </w:rPr>
        <w:t xml:space="preserve">nieobecności, przy czym konieczne jest zaliczenie </w:t>
      </w:r>
      <w:r w:rsidR="00082E45">
        <w:rPr>
          <w:szCs w:val="20"/>
        </w:rPr>
        <w:t xml:space="preserve">materiału </w:t>
      </w:r>
      <w:bookmarkStart w:id="0" w:name="_GoBack"/>
      <w:bookmarkEnd w:id="0"/>
      <w:r w:rsidRPr="00171EA9">
        <w:rPr>
          <w:szCs w:val="20"/>
        </w:rPr>
        <w:t>na konsultacjach).</w:t>
      </w:r>
    </w:p>
    <w:sectPr w:rsidR="00F63DAE" w:rsidRPr="001A0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5F7E"/>
    <w:multiLevelType w:val="hybridMultilevel"/>
    <w:tmpl w:val="73227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D4994"/>
    <w:multiLevelType w:val="multilevel"/>
    <w:tmpl w:val="7422A6A2"/>
    <w:lvl w:ilvl="0">
      <w:start w:val="1"/>
      <w:numFmt w:val="decimal"/>
      <w:pStyle w:val="List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9A13E7B"/>
    <w:multiLevelType w:val="hybridMultilevel"/>
    <w:tmpl w:val="85741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61568"/>
    <w:multiLevelType w:val="hybridMultilevel"/>
    <w:tmpl w:val="33BC0B08"/>
    <w:lvl w:ilvl="0" w:tplc="A1F835AE">
      <w:start w:val="1"/>
      <w:numFmt w:val="bullet"/>
      <w:pStyle w:val="Punktor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6C31D8"/>
    <w:multiLevelType w:val="hybridMultilevel"/>
    <w:tmpl w:val="AD4A784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86C89"/>
    <w:multiLevelType w:val="hybridMultilevel"/>
    <w:tmpl w:val="121293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E8464D7"/>
    <w:multiLevelType w:val="hybridMultilevel"/>
    <w:tmpl w:val="C43601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39"/>
    <w:rsid w:val="000053B4"/>
    <w:rsid w:val="00053AF6"/>
    <w:rsid w:val="00082E45"/>
    <w:rsid w:val="000918F2"/>
    <w:rsid w:val="001A021B"/>
    <w:rsid w:val="001E5A37"/>
    <w:rsid w:val="00493389"/>
    <w:rsid w:val="00592CB6"/>
    <w:rsid w:val="005F2EE7"/>
    <w:rsid w:val="006449C1"/>
    <w:rsid w:val="006A420A"/>
    <w:rsid w:val="006A4A69"/>
    <w:rsid w:val="006C7263"/>
    <w:rsid w:val="00744634"/>
    <w:rsid w:val="0098436F"/>
    <w:rsid w:val="009A5534"/>
    <w:rsid w:val="009C1CC6"/>
    <w:rsid w:val="00A53D32"/>
    <w:rsid w:val="00AD10EC"/>
    <w:rsid w:val="00C24839"/>
    <w:rsid w:val="00C32F3B"/>
    <w:rsid w:val="00CB24A0"/>
    <w:rsid w:val="00D5427A"/>
    <w:rsid w:val="00E81B71"/>
    <w:rsid w:val="00F37282"/>
    <w:rsid w:val="00F6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0A"/>
    <w:pPr>
      <w:contextualSpacing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A42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42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A42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20A"/>
    <w:pPr>
      <w:keepNext/>
      <w:spacing w:before="240" w:after="60"/>
      <w:ind w:left="708"/>
      <w:outlineLvl w:val="3"/>
    </w:pPr>
    <w:rPr>
      <w:rFonts w:cstheme="majorBidi"/>
      <w:b/>
      <w:bCs/>
      <w:sz w:val="26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A420A"/>
    <w:pPr>
      <w:spacing w:before="240" w:after="60"/>
      <w:ind w:left="708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20A"/>
    <w:pPr>
      <w:spacing w:before="240" w:after="60"/>
      <w:ind w:left="708"/>
      <w:outlineLvl w:val="5"/>
    </w:pPr>
    <w:rPr>
      <w:rFonts w:cstheme="maj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A420A"/>
    <w:pPr>
      <w:spacing w:before="240" w:after="60"/>
      <w:ind w:left="1416"/>
      <w:outlineLvl w:val="6"/>
    </w:pPr>
    <w:rPr>
      <w:rFonts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420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r1">
    <w:name w:val="Punktor1"/>
    <w:basedOn w:val="Akapitzlist"/>
    <w:link w:val="Punktor1Znak"/>
    <w:uiPriority w:val="5"/>
    <w:qFormat/>
    <w:rsid w:val="006A420A"/>
    <w:pPr>
      <w:numPr>
        <w:numId w:val="1"/>
      </w:numPr>
    </w:pPr>
  </w:style>
  <w:style w:type="character" w:customStyle="1" w:styleId="Punktor1Znak">
    <w:name w:val="Punktor1 Znak"/>
    <w:basedOn w:val="Domylnaczcionkaakapitu"/>
    <w:link w:val="Punktor1"/>
    <w:uiPriority w:val="5"/>
    <w:rsid w:val="006A420A"/>
    <w:rPr>
      <w:rFonts w:cstheme="minorBidi"/>
    </w:rPr>
  </w:style>
  <w:style w:type="paragraph" w:styleId="Akapitzlist">
    <w:name w:val="List Paragraph"/>
    <w:basedOn w:val="Normalny"/>
    <w:link w:val="AkapitzlistZnak"/>
    <w:uiPriority w:val="34"/>
    <w:qFormat/>
    <w:rsid w:val="006A420A"/>
    <w:pPr>
      <w:ind w:left="720"/>
    </w:pPr>
    <w:rPr>
      <w:rFonts w:cstheme="minorBidi"/>
    </w:rPr>
  </w:style>
  <w:style w:type="paragraph" w:customStyle="1" w:styleId="Tabele">
    <w:name w:val="Tabele"/>
    <w:basedOn w:val="Bezodstpw"/>
    <w:link w:val="TabeleZnak"/>
    <w:qFormat/>
    <w:rsid w:val="006A420A"/>
    <w:pPr>
      <w:spacing w:line="240" w:lineRule="auto"/>
      <w:ind w:left="0"/>
    </w:pPr>
    <w:rPr>
      <w:i w:val="0"/>
    </w:rPr>
  </w:style>
  <w:style w:type="character" w:customStyle="1" w:styleId="TabeleZnak">
    <w:name w:val="Tabele Znak"/>
    <w:basedOn w:val="BezodstpwZnak"/>
    <w:link w:val="Tabele"/>
    <w:rsid w:val="006A420A"/>
    <w:rPr>
      <w:i w:val="0"/>
      <w:szCs w:val="32"/>
    </w:rPr>
  </w:style>
  <w:style w:type="paragraph" w:styleId="Bezodstpw">
    <w:name w:val="No Spacing"/>
    <w:aliases w:val="Przykład"/>
    <w:basedOn w:val="Normalny"/>
    <w:next w:val="Normalny"/>
    <w:link w:val="BezodstpwZnak"/>
    <w:uiPriority w:val="1"/>
    <w:qFormat/>
    <w:rsid w:val="006A420A"/>
    <w:pPr>
      <w:spacing w:after="0"/>
      <w:ind w:left="1418"/>
    </w:pPr>
    <w:rPr>
      <w:i/>
      <w:szCs w:val="32"/>
    </w:rPr>
  </w:style>
  <w:style w:type="paragraph" w:customStyle="1" w:styleId="Lista1">
    <w:name w:val="Lista1"/>
    <w:basedOn w:val="Akapitzlist"/>
    <w:link w:val="Lista1Znak"/>
    <w:uiPriority w:val="2"/>
    <w:qFormat/>
    <w:rsid w:val="006A420A"/>
    <w:pPr>
      <w:numPr>
        <w:numId w:val="2"/>
      </w:numPr>
      <w:spacing w:after="0"/>
    </w:pPr>
  </w:style>
  <w:style w:type="character" w:customStyle="1" w:styleId="Lista1Znak">
    <w:name w:val="Lista1 Znak"/>
    <w:basedOn w:val="Domylnaczcionkaakapitu"/>
    <w:link w:val="Lista1"/>
    <w:uiPriority w:val="2"/>
    <w:rsid w:val="006A420A"/>
    <w:rPr>
      <w:rFonts w:cstheme="minorBidi"/>
    </w:rPr>
  </w:style>
  <w:style w:type="paragraph" w:customStyle="1" w:styleId="Tyturozdziau">
    <w:name w:val="Tytuł rozdziału"/>
    <w:basedOn w:val="Tytu"/>
    <w:link w:val="TyturozdziauZnak"/>
    <w:autoRedefine/>
    <w:uiPriority w:val="15"/>
    <w:qFormat/>
    <w:rsid w:val="006A420A"/>
    <w:pPr>
      <w:pBdr>
        <w:bottom w:val="single" w:sz="4" w:space="1" w:color="auto"/>
      </w:pBdr>
      <w:spacing w:before="0" w:after="240" w:line="240" w:lineRule="auto"/>
      <w:jc w:val="both"/>
      <w:outlineLvl w:val="9"/>
    </w:pPr>
    <w:rPr>
      <w:b w:val="0"/>
      <w:bCs w:val="0"/>
      <w:spacing w:val="-10"/>
      <w:sz w:val="56"/>
      <w:szCs w:val="56"/>
    </w:rPr>
  </w:style>
  <w:style w:type="character" w:customStyle="1" w:styleId="TyturozdziauZnak">
    <w:name w:val="Tytuł rozdziału Znak"/>
    <w:basedOn w:val="TytuZnak"/>
    <w:link w:val="Tyturozdziau"/>
    <w:uiPriority w:val="15"/>
    <w:rsid w:val="006A420A"/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A42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A42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6A42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42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A42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420A"/>
    <w:rPr>
      <w:rFonts w:cstheme="majorBidi"/>
      <w:b/>
      <w:bCs/>
      <w:sz w:val="26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6A420A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420A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6A420A"/>
    <w:rPr>
      <w:rFonts w:cstheme="majorBid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420A"/>
    <w:rPr>
      <w:rFonts w:asciiTheme="majorHAnsi" w:eastAsiaTheme="majorEastAsia" w:hAnsiTheme="majorHAnsi" w:cstheme="majorBidi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6A420A"/>
    <w:pPr>
      <w:spacing w:after="60"/>
      <w:jc w:val="center"/>
      <w:outlineLvl w:val="1"/>
    </w:pPr>
    <w:rPr>
      <w:rFonts w:asciiTheme="majorHAnsi" w:eastAsiaTheme="majorEastAsia" w:hAnsiTheme="majorHAnsi" w:cstheme="minorBidi"/>
    </w:rPr>
  </w:style>
  <w:style w:type="character" w:customStyle="1" w:styleId="PodtytuZnak">
    <w:name w:val="Podtytuł Znak"/>
    <w:basedOn w:val="Domylnaczcionkaakapitu"/>
    <w:link w:val="Podtytu"/>
    <w:uiPriority w:val="11"/>
    <w:rsid w:val="006A420A"/>
    <w:rPr>
      <w:rFonts w:asciiTheme="majorHAnsi" w:eastAsiaTheme="majorEastAsia" w:hAnsiTheme="majorHAnsi" w:cstheme="minorBidi"/>
    </w:rPr>
  </w:style>
  <w:style w:type="character" w:styleId="Pogrubienie">
    <w:name w:val="Strong"/>
    <w:basedOn w:val="Domylnaczcionkaakapitu"/>
    <w:uiPriority w:val="22"/>
    <w:qFormat/>
    <w:rsid w:val="006A420A"/>
    <w:rPr>
      <w:b/>
      <w:bCs/>
    </w:rPr>
  </w:style>
  <w:style w:type="character" w:styleId="Uwydatnienie">
    <w:name w:val="Emphasis"/>
    <w:basedOn w:val="Domylnaczcionkaakapitu"/>
    <w:uiPriority w:val="20"/>
    <w:qFormat/>
    <w:rsid w:val="006A420A"/>
    <w:rPr>
      <w:rFonts w:asciiTheme="minorHAnsi" w:hAnsiTheme="minorHAnsi"/>
      <w:b/>
      <w:i/>
      <w:iCs/>
    </w:rPr>
  </w:style>
  <w:style w:type="character" w:customStyle="1" w:styleId="BezodstpwZnak">
    <w:name w:val="Bez odstępów Znak"/>
    <w:aliases w:val="Przykład Znak"/>
    <w:basedOn w:val="Domylnaczcionkaakapitu"/>
    <w:link w:val="Bezodstpw"/>
    <w:uiPriority w:val="1"/>
    <w:rsid w:val="006A420A"/>
    <w:rPr>
      <w:i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A420A"/>
    <w:rPr>
      <w:rFonts w:cstheme="minorBidi"/>
    </w:rPr>
  </w:style>
  <w:style w:type="paragraph" w:styleId="Cytat">
    <w:name w:val="Quote"/>
    <w:aliases w:val="Cytat długi"/>
    <w:basedOn w:val="Normalny"/>
    <w:next w:val="Normalny"/>
    <w:link w:val="CytatZnak"/>
    <w:uiPriority w:val="2"/>
    <w:qFormat/>
    <w:rsid w:val="006A420A"/>
    <w:pPr>
      <w:ind w:left="708"/>
    </w:pPr>
    <w:rPr>
      <w:sz w:val="22"/>
    </w:rPr>
  </w:style>
  <w:style w:type="character" w:customStyle="1" w:styleId="CytatZnak">
    <w:name w:val="Cytat Znak"/>
    <w:aliases w:val="Cytat długi Znak"/>
    <w:basedOn w:val="Domylnaczcionkaakapitu"/>
    <w:link w:val="Cytat"/>
    <w:uiPriority w:val="2"/>
    <w:rsid w:val="006A420A"/>
    <w:rPr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2"/>
    <w:qFormat/>
    <w:rsid w:val="006A420A"/>
    <w:pPr>
      <w:ind w:left="720" w:right="720"/>
    </w:pPr>
    <w:rPr>
      <w:b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2"/>
    <w:rsid w:val="006A420A"/>
    <w:rPr>
      <w:b/>
      <w:sz w:val="22"/>
    </w:rPr>
  </w:style>
  <w:style w:type="character" w:styleId="Wyrnieniedelikatne">
    <w:name w:val="Subtle Emphasis"/>
    <w:uiPriority w:val="19"/>
    <w:qFormat/>
    <w:rsid w:val="006A420A"/>
    <w:rPr>
      <w:i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420A"/>
    <w:pPr>
      <w:outlineLvl w:val="9"/>
    </w:pPr>
  </w:style>
  <w:style w:type="paragraph" w:styleId="Bibliografia">
    <w:name w:val="Bibliography"/>
    <w:basedOn w:val="Normalny"/>
    <w:next w:val="Normalny"/>
    <w:uiPriority w:val="37"/>
    <w:unhideWhenUsed/>
    <w:rsid w:val="001A021B"/>
    <w:pPr>
      <w:spacing w:after="240" w:line="240" w:lineRule="auto"/>
      <w:ind w:left="720" w:hanging="720"/>
    </w:pPr>
  </w:style>
  <w:style w:type="paragraph" w:customStyle="1" w:styleId="Default">
    <w:name w:val="Default"/>
    <w:rsid w:val="0049338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20A"/>
    <w:pPr>
      <w:contextualSpacing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A42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42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A42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420A"/>
    <w:pPr>
      <w:keepNext/>
      <w:spacing w:before="240" w:after="60"/>
      <w:ind w:left="708"/>
      <w:outlineLvl w:val="3"/>
    </w:pPr>
    <w:rPr>
      <w:rFonts w:cstheme="majorBidi"/>
      <w:b/>
      <w:bCs/>
      <w:sz w:val="26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A420A"/>
    <w:pPr>
      <w:spacing w:before="240" w:after="60"/>
      <w:ind w:left="708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420A"/>
    <w:pPr>
      <w:spacing w:before="240" w:after="60"/>
      <w:ind w:left="708"/>
      <w:outlineLvl w:val="5"/>
    </w:pPr>
    <w:rPr>
      <w:rFonts w:cstheme="maj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6A420A"/>
    <w:pPr>
      <w:spacing w:before="240" w:after="60"/>
      <w:ind w:left="1416"/>
      <w:outlineLvl w:val="6"/>
    </w:pPr>
    <w:rPr>
      <w:rFonts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420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or1">
    <w:name w:val="Punktor1"/>
    <w:basedOn w:val="Akapitzlist"/>
    <w:link w:val="Punktor1Znak"/>
    <w:uiPriority w:val="5"/>
    <w:qFormat/>
    <w:rsid w:val="006A420A"/>
    <w:pPr>
      <w:numPr>
        <w:numId w:val="1"/>
      </w:numPr>
    </w:pPr>
  </w:style>
  <w:style w:type="character" w:customStyle="1" w:styleId="Punktor1Znak">
    <w:name w:val="Punktor1 Znak"/>
    <w:basedOn w:val="Domylnaczcionkaakapitu"/>
    <w:link w:val="Punktor1"/>
    <w:uiPriority w:val="5"/>
    <w:rsid w:val="006A420A"/>
    <w:rPr>
      <w:rFonts w:cstheme="minorBidi"/>
    </w:rPr>
  </w:style>
  <w:style w:type="paragraph" w:styleId="Akapitzlist">
    <w:name w:val="List Paragraph"/>
    <w:basedOn w:val="Normalny"/>
    <w:link w:val="AkapitzlistZnak"/>
    <w:uiPriority w:val="34"/>
    <w:qFormat/>
    <w:rsid w:val="006A420A"/>
    <w:pPr>
      <w:ind w:left="720"/>
    </w:pPr>
    <w:rPr>
      <w:rFonts w:cstheme="minorBidi"/>
    </w:rPr>
  </w:style>
  <w:style w:type="paragraph" w:customStyle="1" w:styleId="Tabele">
    <w:name w:val="Tabele"/>
    <w:basedOn w:val="Bezodstpw"/>
    <w:link w:val="TabeleZnak"/>
    <w:qFormat/>
    <w:rsid w:val="006A420A"/>
    <w:pPr>
      <w:spacing w:line="240" w:lineRule="auto"/>
      <w:ind w:left="0"/>
    </w:pPr>
    <w:rPr>
      <w:i w:val="0"/>
    </w:rPr>
  </w:style>
  <w:style w:type="character" w:customStyle="1" w:styleId="TabeleZnak">
    <w:name w:val="Tabele Znak"/>
    <w:basedOn w:val="BezodstpwZnak"/>
    <w:link w:val="Tabele"/>
    <w:rsid w:val="006A420A"/>
    <w:rPr>
      <w:i w:val="0"/>
      <w:szCs w:val="32"/>
    </w:rPr>
  </w:style>
  <w:style w:type="paragraph" w:styleId="Bezodstpw">
    <w:name w:val="No Spacing"/>
    <w:aliases w:val="Przykład"/>
    <w:basedOn w:val="Normalny"/>
    <w:next w:val="Normalny"/>
    <w:link w:val="BezodstpwZnak"/>
    <w:uiPriority w:val="1"/>
    <w:qFormat/>
    <w:rsid w:val="006A420A"/>
    <w:pPr>
      <w:spacing w:after="0"/>
      <w:ind w:left="1418"/>
    </w:pPr>
    <w:rPr>
      <w:i/>
      <w:szCs w:val="32"/>
    </w:rPr>
  </w:style>
  <w:style w:type="paragraph" w:customStyle="1" w:styleId="Lista1">
    <w:name w:val="Lista1"/>
    <w:basedOn w:val="Akapitzlist"/>
    <w:link w:val="Lista1Znak"/>
    <w:uiPriority w:val="2"/>
    <w:qFormat/>
    <w:rsid w:val="006A420A"/>
    <w:pPr>
      <w:numPr>
        <w:numId w:val="2"/>
      </w:numPr>
      <w:spacing w:after="0"/>
    </w:pPr>
  </w:style>
  <w:style w:type="character" w:customStyle="1" w:styleId="Lista1Znak">
    <w:name w:val="Lista1 Znak"/>
    <w:basedOn w:val="Domylnaczcionkaakapitu"/>
    <w:link w:val="Lista1"/>
    <w:uiPriority w:val="2"/>
    <w:rsid w:val="006A420A"/>
    <w:rPr>
      <w:rFonts w:cstheme="minorBidi"/>
    </w:rPr>
  </w:style>
  <w:style w:type="paragraph" w:customStyle="1" w:styleId="Tyturozdziau">
    <w:name w:val="Tytuł rozdziału"/>
    <w:basedOn w:val="Tytu"/>
    <w:link w:val="TyturozdziauZnak"/>
    <w:autoRedefine/>
    <w:uiPriority w:val="15"/>
    <w:qFormat/>
    <w:rsid w:val="006A420A"/>
    <w:pPr>
      <w:pBdr>
        <w:bottom w:val="single" w:sz="4" w:space="1" w:color="auto"/>
      </w:pBdr>
      <w:spacing w:before="0" w:after="240" w:line="240" w:lineRule="auto"/>
      <w:jc w:val="both"/>
      <w:outlineLvl w:val="9"/>
    </w:pPr>
    <w:rPr>
      <w:b w:val="0"/>
      <w:bCs w:val="0"/>
      <w:spacing w:val="-10"/>
      <w:sz w:val="56"/>
      <w:szCs w:val="56"/>
    </w:rPr>
  </w:style>
  <w:style w:type="character" w:customStyle="1" w:styleId="TyturozdziauZnak">
    <w:name w:val="Tytuł rozdziału Znak"/>
    <w:basedOn w:val="TytuZnak"/>
    <w:link w:val="Tyturozdziau"/>
    <w:uiPriority w:val="15"/>
    <w:rsid w:val="006A420A"/>
    <w:rPr>
      <w:rFonts w:asciiTheme="majorHAnsi" w:eastAsiaTheme="majorEastAsia" w:hAnsiTheme="majorHAnsi" w:cstheme="majorBidi"/>
      <w:b w:val="0"/>
      <w:bCs w:val="0"/>
      <w:spacing w:val="-10"/>
      <w:kern w:val="28"/>
      <w:sz w:val="56"/>
      <w:szCs w:val="5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A42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A42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6A42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420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A42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420A"/>
    <w:rPr>
      <w:rFonts w:cstheme="majorBidi"/>
      <w:b/>
      <w:bCs/>
      <w:sz w:val="26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6A420A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420A"/>
    <w:rPr>
      <w:rFonts w:cstheme="maj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6A420A"/>
    <w:rPr>
      <w:rFonts w:cstheme="majorBidi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420A"/>
    <w:rPr>
      <w:rFonts w:asciiTheme="majorHAnsi" w:eastAsiaTheme="majorEastAsia" w:hAnsiTheme="majorHAnsi" w:cstheme="majorBidi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6A420A"/>
    <w:pPr>
      <w:spacing w:after="60"/>
      <w:jc w:val="center"/>
      <w:outlineLvl w:val="1"/>
    </w:pPr>
    <w:rPr>
      <w:rFonts w:asciiTheme="majorHAnsi" w:eastAsiaTheme="majorEastAsia" w:hAnsiTheme="majorHAnsi" w:cstheme="minorBidi"/>
    </w:rPr>
  </w:style>
  <w:style w:type="character" w:customStyle="1" w:styleId="PodtytuZnak">
    <w:name w:val="Podtytuł Znak"/>
    <w:basedOn w:val="Domylnaczcionkaakapitu"/>
    <w:link w:val="Podtytu"/>
    <w:uiPriority w:val="11"/>
    <w:rsid w:val="006A420A"/>
    <w:rPr>
      <w:rFonts w:asciiTheme="majorHAnsi" w:eastAsiaTheme="majorEastAsia" w:hAnsiTheme="majorHAnsi" w:cstheme="minorBidi"/>
    </w:rPr>
  </w:style>
  <w:style w:type="character" w:styleId="Pogrubienie">
    <w:name w:val="Strong"/>
    <w:basedOn w:val="Domylnaczcionkaakapitu"/>
    <w:uiPriority w:val="22"/>
    <w:qFormat/>
    <w:rsid w:val="006A420A"/>
    <w:rPr>
      <w:b/>
      <w:bCs/>
    </w:rPr>
  </w:style>
  <w:style w:type="character" w:styleId="Uwydatnienie">
    <w:name w:val="Emphasis"/>
    <w:basedOn w:val="Domylnaczcionkaakapitu"/>
    <w:uiPriority w:val="20"/>
    <w:qFormat/>
    <w:rsid w:val="006A420A"/>
    <w:rPr>
      <w:rFonts w:asciiTheme="minorHAnsi" w:hAnsiTheme="minorHAnsi"/>
      <w:b/>
      <w:i/>
      <w:iCs/>
    </w:rPr>
  </w:style>
  <w:style w:type="character" w:customStyle="1" w:styleId="BezodstpwZnak">
    <w:name w:val="Bez odstępów Znak"/>
    <w:aliases w:val="Przykład Znak"/>
    <w:basedOn w:val="Domylnaczcionkaakapitu"/>
    <w:link w:val="Bezodstpw"/>
    <w:uiPriority w:val="1"/>
    <w:rsid w:val="006A420A"/>
    <w:rPr>
      <w:i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A420A"/>
    <w:rPr>
      <w:rFonts w:cstheme="minorBidi"/>
    </w:rPr>
  </w:style>
  <w:style w:type="paragraph" w:styleId="Cytat">
    <w:name w:val="Quote"/>
    <w:aliases w:val="Cytat długi"/>
    <w:basedOn w:val="Normalny"/>
    <w:next w:val="Normalny"/>
    <w:link w:val="CytatZnak"/>
    <w:uiPriority w:val="2"/>
    <w:qFormat/>
    <w:rsid w:val="006A420A"/>
    <w:pPr>
      <w:ind w:left="708"/>
    </w:pPr>
    <w:rPr>
      <w:sz w:val="22"/>
    </w:rPr>
  </w:style>
  <w:style w:type="character" w:customStyle="1" w:styleId="CytatZnak">
    <w:name w:val="Cytat Znak"/>
    <w:aliases w:val="Cytat długi Znak"/>
    <w:basedOn w:val="Domylnaczcionkaakapitu"/>
    <w:link w:val="Cytat"/>
    <w:uiPriority w:val="2"/>
    <w:rsid w:val="006A420A"/>
    <w:rPr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2"/>
    <w:qFormat/>
    <w:rsid w:val="006A420A"/>
    <w:pPr>
      <w:ind w:left="720" w:right="720"/>
    </w:pPr>
    <w:rPr>
      <w:b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2"/>
    <w:rsid w:val="006A420A"/>
    <w:rPr>
      <w:b/>
      <w:sz w:val="22"/>
    </w:rPr>
  </w:style>
  <w:style w:type="character" w:styleId="Wyrnieniedelikatne">
    <w:name w:val="Subtle Emphasis"/>
    <w:uiPriority w:val="19"/>
    <w:qFormat/>
    <w:rsid w:val="006A420A"/>
    <w:rPr>
      <w:i/>
      <w:color w:val="5A5A5A" w:themeColor="text1" w:themeTint="A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420A"/>
    <w:pPr>
      <w:outlineLvl w:val="9"/>
    </w:pPr>
  </w:style>
  <w:style w:type="paragraph" w:styleId="Bibliografia">
    <w:name w:val="Bibliography"/>
    <w:basedOn w:val="Normalny"/>
    <w:next w:val="Normalny"/>
    <w:uiPriority w:val="37"/>
    <w:unhideWhenUsed/>
    <w:rsid w:val="001A021B"/>
    <w:pPr>
      <w:spacing w:after="240" w:line="240" w:lineRule="auto"/>
      <w:ind w:left="720" w:hanging="720"/>
    </w:pPr>
  </w:style>
  <w:style w:type="paragraph" w:customStyle="1" w:styleId="Default">
    <w:name w:val="Default"/>
    <w:rsid w:val="0049338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ook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4EDAF7C-CD7C-459E-A6DB-59D3C93A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Lewiński</dc:creator>
  <cp:lastModifiedBy>Elzbieta Skibinska</cp:lastModifiedBy>
  <cp:revision>2</cp:revision>
  <dcterms:created xsi:type="dcterms:W3CDTF">2018-07-12T08:53:00Z</dcterms:created>
  <dcterms:modified xsi:type="dcterms:W3CDTF">2018-07-12T08:53:00Z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zotero-version="5.0.52"&gt;&lt;session id="j283fIry"/&gt;&lt;style id="http://www.zotero.org/styles/biuletyn-polskiego-towarzystwa-jezykoznawczego" hasBibliography="1" bibliographyStyleHasBeenSet="1"/&gt;&lt;prefs&gt;&lt;pref name="fieldType" value="Field"</vt:lpwstr>
  </property>
  <property fmtid="{D5CDD505-2E9C-101B-9397-08002B2CF9AE}" pid="3" name="ZOTERO_PREF_2">
    <vt:lpwstr>/&gt;&lt;pref name="automaticJournalAbbreviations" value="true"/&gt;&lt;/prefs&gt;&lt;/data&gt;</vt:lpwstr>
  </property>
</Properties>
</file>