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01" w:rsidRPr="00E87348" w:rsidRDefault="00C641CD" w:rsidP="00DC6FFF">
      <w:pPr>
        <w:spacing w:before="240"/>
        <w:jc w:val="center"/>
        <w:rPr>
          <w:rFonts w:ascii="Book Antiqua" w:hAnsi="Book Antiqua"/>
          <w:b/>
          <w:i/>
          <w:color w:val="8064A2" w:themeColor="accent4"/>
        </w:rPr>
      </w:pPr>
      <w:r w:rsidRPr="00E87348">
        <w:rPr>
          <w:rFonts w:ascii="Book Antiqua" w:hAnsi="Book Antiqua"/>
          <w:b/>
          <w:i/>
          <w:color w:val="8064A2" w:themeColor="accent4"/>
        </w:rPr>
        <w:t xml:space="preserve">Colloquium – New </w:t>
      </w:r>
      <w:proofErr w:type="spellStart"/>
      <w:r w:rsidRPr="00E87348">
        <w:rPr>
          <w:rFonts w:ascii="Book Antiqua" w:hAnsi="Book Antiqua"/>
          <w:b/>
          <w:i/>
          <w:color w:val="8064A2" w:themeColor="accent4"/>
        </w:rPr>
        <w:t>Philologies</w:t>
      </w:r>
      <w:proofErr w:type="spellEnd"/>
      <w:r w:rsidR="002370BF">
        <w:rPr>
          <w:rFonts w:ascii="Book Antiqua" w:hAnsi="Book Antiqua"/>
          <w:b/>
          <w:i/>
          <w:color w:val="8064A2" w:themeColor="accent4"/>
        </w:rPr>
        <w:t xml:space="preserve">, </w:t>
      </w:r>
      <w:r w:rsidR="002370BF" w:rsidRPr="002370BF">
        <w:rPr>
          <w:rFonts w:ascii="Book Antiqua" w:hAnsi="Book Antiqua"/>
          <w:b/>
          <w:i/>
          <w:color w:val="8064A2" w:themeColor="accent4"/>
        </w:rPr>
        <w:t>the Alpen-Adria-</w:t>
      </w:r>
      <w:proofErr w:type="spellStart"/>
      <w:r w:rsidR="002370BF" w:rsidRPr="002370BF">
        <w:rPr>
          <w:rFonts w:ascii="Book Antiqua" w:hAnsi="Book Antiqua"/>
          <w:b/>
          <w:i/>
          <w:color w:val="8064A2" w:themeColor="accent4"/>
        </w:rPr>
        <w:t>Universität</w:t>
      </w:r>
      <w:proofErr w:type="spellEnd"/>
      <w:r w:rsidR="002370BF" w:rsidRPr="002370BF">
        <w:rPr>
          <w:rFonts w:ascii="Book Antiqua" w:hAnsi="Book Antiqua"/>
          <w:b/>
          <w:i/>
          <w:color w:val="8064A2" w:themeColor="accent4"/>
        </w:rPr>
        <w:t xml:space="preserve"> Klagenfur</w:t>
      </w:r>
      <w:r w:rsidR="002370BF">
        <w:rPr>
          <w:rFonts w:ascii="Book Antiqua" w:hAnsi="Book Antiqua"/>
          <w:b/>
          <w:i/>
          <w:color w:val="8064A2" w:themeColor="accent4"/>
        </w:rPr>
        <w:t>t</w:t>
      </w:r>
      <w:r w:rsidR="009C1911">
        <w:rPr>
          <w:rFonts w:ascii="Book Antiqua" w:hAnsi="Book Antiqua"/>
          <w:b/>
          <w:i/>
          <w:color w:val="8064A2" w:themeColor="accent4"/>
        </w:rPr>
        <w:t>,</w:t>
      </w:r>
      <w:r w:rsidR="002370BF">
        <w:rPr>
          <w:rFonts w:ascii="Book Antiqua" w:hAnsi="Book Antiqua"/>
          <w:b/>
          <w:i/>
          <w:color w:val="8064A2" w:themeColor="accent4"/>
        </w:rPr>
        <w:t xml:space="preserve"> and </w:t>
      </w:r>
      <w:r w:rsidR="00B20401" w:rsidRPr="00E87348">
        <w:rPr>
          <w:rFonts w:ascii="Book Antiqua" w:hAnsi="Book Antiqua"/>
          <w:b/>
          <w:i/>
          <w:color w:val="8064A2" w:themeColor="accent4"/>
        </w:rPr>
        <w:t xml:space="preserve">The </w:t>
      </w:r>
      <w:r w:rsidR="00336BE3" w:rsidRPr="00E87348">
        <w:rPr>
          <w:rFonts w:ascii="Book Antiqua" w:hAnsi="Book Antiqua"/>
          <w:b/>
          <w:i/>
          <w:color w:val="8064A2" w:themeColor="accent4"/>
        </w:rPr>
        <w:t>Alps-Adriat</w:t>
      </w:r>
      <w:r w:rsidR="00A16F2A">
        <w:rPr>
          <w:rFonts w:ascii="Book Antiqua" w:hAnsi="Book Antiqua"/>
          <w:b/>
          <w:i/>
          <w:color w:val="8064A2" w:themeColor="accent4"/>
        </w:rPr>
        <w:t>i</w:t>
      </w:r>
      <w:r w:rsidR="00336BE3" w:rsidRPr="00E87348">
        <w:rPr>
          <w:rFonts w:ascii="Book Antiqua" w:hAnsi="Book Antiqua"/>
          <w:b/>
          <w:i/>
          <w:color w:val="8064A2" w:themeColor="accent4"/>
        </w:rPr>
        <w:t>c-</w:t>
      </w:r>
      <w:r w:rsidRPr="00E87348">
        <w:rPr>
          <w:rFonts w:ascii="Book Antiqua" w:hAnsi="Book Antiqua"/>
          <w:b/>
          <w:i/>
          <w:color w:val="8064A2" w:themeColor="accent4"/>
        </w:rPr>
        <w:t>Rectors</w:t>
      </w:r>
      <w:r w:rsidR="00336BE3" w:rsidRPr="00E87348">
        <w:rPr>
          <w:rFonts w:ascii="Book Antiqua" w:hAnsi="Book Antiqua"/>
          <w:b/>
          <w:i/>
          <w:color w:val="8064A2" w:themeColor="accent4"/>
        </w:rPr>
        <w:t>’</w:t>
      </w:r>
      <w:r w:rsidRPr="00E87348">
        <w:rPr>
          <w:rFonts w:ascii="Book Antiqua" w:hAnsi="Book Antiqua"/>
          <w:b/>
          <w:i/>
          <w:color w:val="8064A2" w:themeColor="accent4"/>
        </w:rPr>
        <w:t xml:space="preserve"> </w:t>
      </w:r>
      <w:bookmarkStart w:id="0" w:name="_GoBack"/>
      <w:bookmarkEnd w:id="0"/>
      <w:r w:rsidRPr="00E87348">
        <w:rPr>
          <w:rFonts w:ascii="Book Antiqua" w:hAnsi="Book Antiqua"/>
          <w:b/>
          <w:i/>
          <w:color w:val="8064A2" w:themeColor="accent4"/>
        </w:rPr>
        <w:t xml:space="preserve">Conference </w:t>
      </w:r>
      <w:r w:rsidR="00336BE3" w:rsidRPr="00E87348">
        <w:rPr>
          <w:rFonts w:ascii="Book Antiqua" w:hAnsi="Book Antiqua"/>
          <w:b/>
          <w:i/>
          <w:color w:val="8064A2" w:themeColor="accent4"/>
        </w:rPr>
        <w:t>(AARC)</w:t>
      </w:r>
    </w:p>
    <w:p w:rsidR="004F6E70" w:rsidRPr="00E87348" w:rsidRDefault="00B20401" w:rsidP="00916F7D">
      <w:pPr>
        <w:jc w:val="center"/>
        <w:rPr>
          <w:rFonts w:ascii="Book Antiqua" w:hAnsi="Book Antiqua"/>
        </w:rPr>
      </w:pPr>
      <w:r w:rsidRPr="00E87348">
        <w:rPr>
          <w:rFonts w:ascii="Book Antiqua" w:hAnsi="Book Antiqua"/>
        </w:rPr>
        <w:t xml:space="preserve">present </w:t>
      </w:r>
      <w:r w:rsidR="004F6E70" w:rsidRPr="00E87348">
        <w:rPr>
          <w:rFonts w:ascii="Book Antiqua" w:hAnsi="Book Antiqua"/>
        </w:rPr>
        <w:t>the 3</w:t>
      </w:r>
      <w:r w:rsidR="004F6E70" w:rsidRPr="00E87348">
        <w:rPr>
          <w:rFonts w:ascii="Book Antiqua" w:hAnsi="Book Antiqua"/>
          <w:vertAlign w:val="superscript"/>
        </w:rPr>
        <w:t>rd</w:t>
      </w:r>
      <w:r w:rsidR="004F6E70" w:rsidRPr="00E87348">
        <w:rPr>
          <w:rFonts w:ascii="Book Antiqua" w:hAnsi="Book Antiqua"/>
        </w:rPr>
        <w:t xml:space="preserve"> AARC Conference</w:t>
      </w:r>
    </w:p>
    <w:p w:rsidR="00C641CD" w:rsidRPr="00E87348" w:rsidRDefault="00C641CD" w:rsidP="00916F7D">
      <w:pPr>
        <w:jc w:val="center"/>
        <w:rPr>
          <w:rFonts w:ascii="Book Antiqua" w:hAnsi="Book Antiqua"/>
          <w:b/>
        </w:rPr>
      </w:pPr>
      <w:proofErr w:type="spellStart"/>
      <w:r w:rsidRPr="00E87348">
        <w:rPr>
          <w:rFonts w:ascii="Book Antiqua" w:hAnsi="Book Antiqua"/>
          <w:b/>
        </w:rPr>
        <w:t>Language.Literature.Politics</w:t>
      </w:r>
      <w:proofErr w:type="spellEnd"/>
      <w:r w:rsidRPr="00E87348">
        <w:rPr>
          <w:rFonts w:ascii="Book Antiqua" w:hAnsi="Book Antiqua"/>
          <w:b/>
        </w:rPr>
        <w:t>.</w:t>
      </w:r>
    </w:p>
    <w:p w:rsidR="00237434" w:rsidRPr="00DA729A" w:rsidRDefault="00C641CD" w:rsidP="00C641CD">
      <w:pPr>
        <w:jc w:val="center"/>
        <w:rPr>
          <w:rFonts w:ascii="Book Antiqua" w:hAnsi="Book Antiqua"/>
          <w:b/>
          <w:sz w:val="26"/>
          <w:szCs w:val="26"/>
        </w:rPr>
      </w:pPr>
      <w:r w:rsidRPr="00DA729A">
        <w:rPr>
          <w:rFonts w:ascii="Book Antiqua" w:hAnsi="Book Antiqua" w:cs="Times New Roman"/>
          <w:b/>
          <w:bCs/>
          <w:color w:val="000000"/>
          <w:sz w:val="26"/>
          <w:szCs w:val="26"/>
          <w:lang w:eastAsia="de-DE"/>
        </w:rPr>
        <w:t xml:space="preserve">1918-2018. </w:t>
      </w:r>
      <w:r w:rsidR="00DA729A" w:rsidRPr="00DA729A">
        <w:rPr>
          <w:rFonts w:ascii="Book Antiqua" w:hAnsi="Book Antiqua"/>
          <w:b/>
          <w:sz w:val="26"/>
          <w:szCs w:val="26"/>
        </w:rPr>
        <w:t>(Un)doing Nationalism and Resistance</w:t>
      </w:r>
    </w:p>
    <w:p w:rsidR="00C97907" w:rsidRPr="00C42A4E" w:rsidRDefault="002370BF" w:rsidP="00916F7D">
      <w:pPr>
        <w:jc w:val="center"/>
        <w:rPr>
          <w:rFonts w:ascii="Book Antiqua" w:hAnsi="Book Antiqua"/>
          <w:b/>
          <w:color w:val="4F81BD" w:themeColor="accent1"/>
          <w:lang w:val="de-AT"/>
        </w:rPr>
      </w:pPr>
      <w:r w:rsidRPr="00C42A4E">
        <w:rPr>
          <w:rFonts w:ascii="Book Antiqua" w:hAnsi="Book Antiqua"/>
          <w:b/>
          <w:color w:val="4F81BD" w:themeColor="accent1"/>
          <w:lang w:val="de-AT"/>
        </w:rPr>
        <w:t xml:space="preserve">Alpen-Adria-Universität </w:t>
      </w:r>
      <w:r w:rsidR="00A45FC1" w:rsidRPr="00C42A4E">
        <w:rPr>
          <w:rFonts w:ascii="Book Antiqua" w:hAnsi="Book Antiqua"/>
          <w:b/>
          <w:color w:val="4F81BD" w:themeColor="accent1"/>
          <w:lang w:val="de-AT"/>
        </w:rPr>
        <w:t>Klagenfurt</w:t>
      </w:r>
      <w:r w:rsidR="00C97907" w:rsidRPr="00C42A4E">
        <w:rPr>
          <w:rFonts w:ascii="Book Antiqua" w:hAnsi="Book Antiqua"/>
          <w:b/>
          <w:color w:val="4F81BD" w:themeColor="accent1"/>
          <w:lang w:val="de-AT"/>
        </w:rPr>
        <w:t xml:space="preserve">, </w:t>
      </w:r>
      <w:r w:rsidR="00A45FC1" w:rsidRPr="00C42A4E">
        <w:rPr>
          <w:rFonts w:ascii="Book Antiqua" w:hAnsi="Book Antiqua"/>
          <w:b/>
          <w:color w:val="4F81BD" w:themeColor="accent1"/>
          <w:lang w:val="de-AT"/>
        </w:rPr>
        <w:t>Austria</w:t>
      </w:r>
      <w:r w:rsidR="00C97907" w:rsidRPr="00C42A4E">
        <w:rPr>
          <w:rFonts w:ascii="Book Antiqua" w:hAnsi="Book Antiqua"/>
          <w:b/>
          <w:color w:val="4F81BD" w:themeColor="accent1"/>
          <w:lang w:val="de-AT"/>
        </w:rPr>
        <w:t xml:space="preserve"> – </w:t>
      </w:r>
      <w:r w:rsidR="00A45FC1" w:rsidRPr="00C42A4E">
        <w:rPr>
          <w:rFonts w:ascii="Book Antiqua" w:hAnsi="Book Antiqua"/>
          <w:b/>
          <w:color w:val="4F81BD" w:themeColor="accent1"/>
          <w:lang w:val="de-AT"/>
        </w:rPr>
        <w:t>September</w:t>
      </w:r>
      <w:r w:rsidR="00C97907" w:rsidRPr="00C42A4E">
        <w:rPr>
          <w:rFonts w:ascii="Book Antiqua" w:hAnsi="Book Antiqua"/>
          <w:b/>
          <w:color w:val="4F81BD" w:themeColor="accent1"/>
          <w:lang w:val="de-AT"/>
        </w:rPr>
        <w:t xml:space="preserve"> 2</w:t>
      </w:r>
      <w:r w:rsidR="00C641CD" w:rsidRPr="00C42A4E">
        <w:rPr>
          <w:rFonts w:ascii="Book Antiqua" w:hAnsi="Book Antiqua"/>
          <w:b/>
          <w:color w:val="4F81BD" w:themeColor="accent1"/>
          <w:lang w:val="de-AT"/>
        </w:rPr>
        <w:t>0-22, 2018</w:t>
      </w:r>
    </w:p>
    <w:p w:rsidR="002D256E" w:rsidRPr="00E87348" w:rsidRDefault="00C641CD" w:rsidP="00916F7D">
      <w:pPr>
        <w:jc w:val="center"/>
        <w:rPr>
          <w:rFonts w:ascii="Book Antiqua" w:hAnsi="Book Antiqua"/>
          <w:b/>
        </w:rPr>
      </w:pPr>
      <w:r w:rsidRPr="00E87348">
        <w:rPr>
          <w:rFonts w:ascii="Book Antiqua" w:hAnsi="Book Antiqua"/>
          <w:b/>
        </w:rPr>
        <w:t>First</w:t>
      </w:r>
      <w:r w:rsidR="00664A28" w:rsidRPr="00E87348">
        <w:rPr>
          <w:rFonts w:ascii="Book Antiqua" w:hAnsi="Book Antiqua"/>
          <w:b/>
        </w:rPr>
        <w:t xml:space="preserve"> </w:t>
      </w:r>
      <w:r w:rsidR="002D256E" w:rsidRPr="00E87348">
        <w:rPr>
          <w:rFonts w:ascii="Book Antiqua" w:hAnsi="Book Antiqua"/>
          <w:b/>
        </w:rPr>
        <w:t>Call for Papers</w:t>
      </w:r>
    </w:p>
    <w:p w:rsidR="006F74C4" w:rsidRPr="00D519A9" w:rsidRDefault="00237434" w:rsidP="0096543A">
      <w:pPr>
        <w:jc w:val="both"/>
        <w:rPr>
          <w:rFonts w:ascii="Book Antiqua" w:hAnsi="Book Antiqua"/>
          <w:sz w:val="20"/>
          <w:szCs w:val="20"/>
        </w:rPr>
      </w:pPr>
      <w:r w:rsidRPr="00D519A9">
        <w:rPr>
          <w:rFonts w:ascii="Book Antiqua" w:hAnsi="Book Antiqua"/>
          <w:sz w:val="20"/>
          <w:szCs w:val="20"/>
        </w:rPr>
        <w:t>The</w:t>
      </w:r>
      <w:r w:rsidR="0096543A" w:rsidRPr="00D519A9">
        <w:rPr>
          <w:rFonts w:ascii="Book Antiqua" w:hAnsi="Book Antiqua"/>
          <w:sz w:val="20"/>
          <w:szCs w:val="20"/>
        </w:rPr>
        <w:t xml:space="preserve"> </w:t>
      </w:r>
      <w:r w:rsidR="0060626B" w:rsidRPr="00D519A9">
        <w:rPr>
          <w:rFonts w:ascii="Book Antiqua" w:hAnsi="Book Antiqua"/>
          <w:sz w:val="20"/>
          <w:szCs w:val="20"/>
        </w:rPr>
        <w:t xml:space="preserve">Open Access </w:t>
      </w:r>
      <w:r w:rsidR="0096543A" w:rsidRPr="00D519A9">
        <w:rPr>
          <w:rFonts w:ascii="Book Antiqua" w:hAnsi="Book Antiqua"/>
          <w:sz w:val="20"/>
          <w:szCs w:val="20"/>
        </w:rPr>
        <w:t xml:space="preserve">journal </w:t>
      </w:r>
      <w:r w:rsidR="0096543A" w:rsidRPr="00D519A9">
        <w:rPr>
          <w:rFonts w:ascii="Book Antiqua" w:hAnsi="Book Antiqua"/>
          <w:i/>
          <w:sz w:val="20"/>
          <w:szCs w:val="20"/>
        </w:rPr>
        <w:t xml:space="preserve">Colloquium – New </w:t>
      </w:r>
      <w:proofErr w:type="spellStart"/>
      <w:r w:rsidR="0096543A" w:rsidRPr="00D519A9">
        <w:rPr>
          <w:rFonts w:ascii="Book Antiqua" w:hAnsi="Book Antiqua"/>
          <w:i/>
          <w:sz w:val="20"/>
          <w:szCs w:val="20"/>
        </w:rPr>
        <w:t>Philologies</w:t>
      </w:r>
      <w:proofErr w:type="spellEnd"/>
      <w:r w:rsidR="00E158F0" w:rsidRPr="00D519A9">
        <w:rPr>
          <w:rFonts w:ascii="Book Antiqua" w:hAnsi="Book Antiqua"/>
          <w:sz w:val="20"/>
          <w:szCs w:val="20"/>
        </w:rPr>
        <w:t>, the Alpen-Adria-</w:t>
      </w:r>
      <w:proofErr w:type="spellStart"/>
      <w:r w:rsidR="00E158F0" w:rsidRPr="00D519A9">
        <w:rPr>
          <w:rFonts w:ascii="Book Antiqua" w:hAnsi="Book Antiqua"/>
          <w:sz w:val="20"/>
          <w:szCs w:val="20"/>
        </w:rPr>
        <w:t>Universität</w:t>
      </w:r>
      <w:proofErr w:type="spellEnd"/>
      <w:r w:rsidR="00E158F0" w:rsidRPr="00D519A9">
        <w:rPr>
          <w:rFonts w:ascii="Book Antiqua" w:hAnsi="Book Antiqua"/>
          <w:sz w:val="20"/>
          <w:szCs w:val="20"/>
        </w:rPr>
        <w:t xml:space="preserve"> Klagenfurt</w:t>
      </w:r>
      <w:r w:rsidR="0096543A" w:rsidRPr="00D519A9">
        <w:rPr>
          <w:rFonts w:ascii="Book Antiqua" w:hAnsi="Book Antiqua"/>
          <w:sz w:val="20"/>
          <w:szCs w:val="20"/>
        </w:rPr>
        <w:t xml:space="preserve"> and the </w:t>
      </w:r>
      <w:r w:rsidR="00F41FEF" w:rsidRPr="00D519A9">
        <w:rPr>
          <w:rFonts w:ascii="Book Antiqua" w:hAnsi="Book Antiqua"/>
          <w:sz w:val="20"/>
          <w:szCs w:val="20"/>
        </w:rPr>
        <w:t>Alps-Adriat</w:t>
      </w:r>
      <w:r w:rsidR="00FD1E68" w:rsidRPr="00D519A9">
        <w:rPr>
          <w:rFonts w:ascii="Book Antiqua" w:hAnsi="Book Antiqua"/>
          <w:sz w:val="20"/>
          <w:szCs w:val="20"/>
        </w:rPr>
        <w:t>i</w:t>
      </w:r>
      <w:r w:rsidR="00F41FEF" w:rsidRPr="00D519A9">
        <w:rPr>
          <w:rFonts w:ascii="Book Antiqua" w:hAnsi="Book Antiqua"/>
          <w:sz w:val="20"/>
          <w:szCs w:val="20"/>
        </w:rPr>
        <w:t xml:space="preserve">c-Rectors’ Conference </w:t>
      </w:r>
      <w:r w:rsidRPr="00D519A9">
        <w:rPr>
          <w:rFonts w:ascii="Book Antiqua" w:hAnsi="Book Antiqua"/>
          <w:sz w:val="20"/>
          <w:szCs w:val="20"/>
        </w:rPr>
        <w:t xml:space="preserve">are happy to announce </w:t>
      </w:r>
      <w:r w:rsidR="00E158F0" w:rsidRPr="00D519A9">
        <w:rPr>
          <w:rFonts w:ascii="Book Antiqua" w:hAnsi="Book Antiqua"/>
          <w:sz w:val="20"/>
          <w:szCs w:val="20"/>
        </w:rPr>
        <w:t>the 3rd AARC PhD Students’ Conference</w:t>
      </w:r>
      <w:r w:rsidRPr="00D519A9">
        <w:rPr>
          <w:rFonts w:ascii="Book Antiqua" w:hAnsi="Book Antiqua"/>
          <w:sz w:val="20"/>
          <w:szCs w:val="20"/>
        </w:rPr>
        <w:t xml:space="preserve"> entitled</w:t>
      </w:r>
      <w:r w:rsidR="00C97907" w:rsidRPr="00D519A9">
        <w:rPr>
          <w:rFonts w:ascii="Book Antiqua" w:hAnsi="Book Antiqua"/>
          <w:sz w:val="20"/>
          <w:szCs w:val="20"/>
        </w:rPr>
        <w:t>:</w:t>
      </w:r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6543A" w:rsidRPr="00D519A9">
        <w:rPr>
          <w:rFonts w:ascii="Book Antiqua" w:hAnsi="Book Antiqua"/>
          <w:i/>
          <w:sz w:val="20"/>
          <w:szCs w:val="20"/>
        </w:rPr>
        <w:t>Language.Literature.Politics</w:t>
      </w:r>
      <w:proofErr w:type="spellEnd"/>
      <w:r w:rsidR="0096543A" w:rsidRPr="00D519A9">
        <w:rPr>
          <w:rFonts w:ascii="Book Antiqua" w:hAnsi="Book Antiqua"/>
          <w:i/>
          <w:sz w:val="20"/>
          <w:szCs w:val="20"/>
        </w:rPr>
        <w:t xml:space="preserve">. 1918-2018. </w:t>
      </w:r>
      <w:r w:rsidR="00B14517" w:rsidRPr="00D519A9">
        <w:rPr>
          <w:rFonts w:ascii="Book Antiqua" w:hAnsi="Book Antiqua"/>
          <w:i/>
          <w:sz w:val="20"/>
          <w:szCs w:val="20"/>
        </w:rPr>
        <w:t>(Un)doing Nationalism and Resistance</w:t>
      </w:r>
      <w:r w:rsidR="00C97907" w:rsidRPr="00D519A9">
        <w:rPr>
          <w:rFonts w:ascii="Book Antiqua" w:hAnsi="Book Antiqua"/>
          <w:sz w:val="20"/>
          <w:szCs w:val="20"/>
        </w:rPr>
        <w:t>,</w:t>
      </w:r>
      <w:r w:rsidRPr="00D519A9">
        <w:rPr>
          <w:rFonts w:ascii="Book Antiqua" w:hAnsi="Book Antiqua"/>
          <w:sz w:val="20"/>
          <w:szCs w:val="20"/>
        </w:rPr>
        <w:t xml:space="preserve"> to take place from </w:t>
      </w:r>
      <w:r w:rsidR="0096543A" w:rsidRPr="00D519A9">
        <w:rPr>
          <w:rFonts w:ascii="Book Antiqua" w:hAnsi="Book Antiqua"/>
          <w:sz w:val="20"/>
          <w:szCs w:val="20"/>
        </w:rPr>
        <w:t>Thursday, 20</w:t>
      </w:r>
      <w:r w:rsidR="00A45FC1" w:rsidRPr="00D519A9">
        <w:rPr>
          <w:rFonts w:ascii="Book Antiqua" w:hAnsi="Book Antiqua"/>
          <w:sz w:val="20"/>
          <w:szCs w:val="20"/>
        </w:rPr>
        <w:t>th to S</w:t>
      </w:r>
      <w:r w:rsidR="0096543A" w:rsidRPr="00D519A9">
        <w:rPr>
          <w:rFonts w:ascii="Book Antiqua" w:hAnsi="Book Antiqua"/>
          <w:sz w:val="20"/>
          <w:szCs w:val="20"/>
        </w:rPr>
        <w:t>aturday, 22nd</w:t>
      </w:r>
      <w:r w:rsidRPr="00D519A9">
        <w:rPr>
          <w:rFonts w:ascii="Book Antiqua" w:hAnsi="Book Antiqua"/>
          <w:sz w:val="20"/>
          <w:szCs w:val="20"/>
        </w:rPr>
        <w:t xml:space="preserve"> </w:t>
      </w:r>
      <w:r w:rsidR="005970EA" w:rsidRPr="00D519A9">
        <w:rPr>
          <w:rFonts w:ascii="Book Antiqua" w:hAnsi="Book Antiqua"/>
          <w:sz w:val="20"/>
          <w:szCs w:val="20"/>
        </w:rPr>
        <w:t>September</w:t>
      </w:r>
      <w:r w:rsidR="0096543A" w:rsidRPr="00D519A9">
        <w:rPr>
          <w:rFonts w:ascii="Book Antiqua" w:hAnsi="Book Antiqua"/>
          <w:sz w:val="20"/>
          <w:szCs w:val="20"/>
        </w:rPr>
        <w:t xml:space="preserve"> 2018</w:t>
      </w:r>
      <w:r w:rsidRPr="00D519A9">
        <w:rPr>
          <w:rFonts w:ascii="Book Antiqua" w:hAnsi="Book Antiqua"/>
          <w:sz w:val="20"/>
          <w:szCs w:val="20"/>
        </w:rPr>
        <w:t xml:space="preserve"> </w:t>
      </w:r>
      <w:r w:rsidR="00A45FC1" w:rsidRPr="00D519A9">
        <w:rPr>
          <w:rFonts w:ascii="Book Antiqua" w:hAnsi="Book Antiqua"/>
          <w:sz w:val="20"/>
          <w:szCs w:val="20"/>
        </w:rPr>
        <w:t>in Klagenfurt</w:t>
      </w:r>
      <w:r w:rsidRPr="00D519A9">
        <w:rPr>
          <w:rFonts w:ascii="Book Antiqua" w:hAnsi="Book Antiqua"/>
          <w:sz w:val="20"/>
          <w:szCs w:val="20"/>
        </w:rPr>
        <w:t xml:space="preserve"> (</w:t>
      </w:r>
      <w:r w:rsidR="00A45FC1" w:rsidRPr="00D519A9">
        <w:rPr>
          <w:rFonts w:ascii="Book Antiqua" w:hAnsi="Book Antiqua"/>
          <w:sz w:val="20"/>
          <w:szCs w:val="20"/>
        </w:rPr>
        <w:t>Austria</w:t>
      </w:r>
      <w:r w:rsidRPr="00D519A9">
        <w:rPr>
          <w:rFonts w:ascii="Book Antiqua" w:hAnsi="Book Antiqua"/>
          <w:sz w:val="20"/>
          <w:szCs w:val="20"/>
        </w:rPr>
        <w:t xml:space="preserve">), </w:t>
      </w:r>
      <w:r w:rsidR="00CB675B" w:rsidRPr="00D519A9">
        <w:rPr>
          <w:rFonts w:ascii="Book Antiqua" w:hAnsi="Book Antiqua"/>
          <w:sz w:val="20"/>
          <w:szCs w:val="20"/>
        </w:rPr>
        <w:t>at the Alpen-Adria-</w:t>
      </w:r>
      <w:proofErr w:type="spellStart"/>
      <w:r w:rsidR="00CB675B" w:rsidRPr="00D519A9">
        <w:rPr>
          <w:rFonts w:ascii="Book Antiqua" w:hAnsi="Book Antiqua"/>
          <w:sz w:val="20"/>
          <w:szCs w:val="20"/>
        </w:rPr>
        <w:t>Universität</w:t>
      </w:r>
      <w:proofErr w:type="spellEnd"/>
      <w:r w:rsidR="00CB675B" w:rsidRPr="00D519A9">
        <w:rPr>
          <w:rFonts w:ascii="Book Antiqua" w:hAnsi="Book Antiqua"/>
          <w:sz w:val="20"/>
          <w:szCs w:val="20"/>
        </w:rPr>
        <w:t xml:space="preserve"> </w:t>
      </w:r>
      <w:r w:rsidR="00A45FC1" w:rsidRPr="00D519A9">
        <w:rPr>
          <w:rFonts w:ascii="Book Antiqua" w:hAnsi="Book Antiqua"/>
          <w:sz w:val="20"/>
          <w:szCs w:val="20"/>
        </w:rPr>
        <w:t>Klagenfurt</w:t>
      </w:r>
      <w:r w:rsidRPr="00D519A9">
        <w:rPr>
          <w:rFonts w:ascii="Book Antiqua" w:hAnsi="Book Antiqua"/>
          <w:sz w:val="20"/>
          <w:szCs w:val="20"/>
        </w:rPr>
        <w:t xml:space="preserve">. </w:t>
      </w:r>
    </w:p>
    <w:p w:rsidR="00556FFF" w:rsidRPr="00D519A9" w:rsidRDefault="00906800" w:rsidP="0096543A">
      <w:pPr>
        <w:jc w:val="both"/>
        <w:rPr>
          <w:rFonts w:ascii="Book Antiqua" w:hAnsi="Book Antiqua"/>
          <w:sz w:val="20"/>
          <w:szCs w:val="20"/>
        </w:rPr>
      </w:pPr>
      <w:r w:rsidRPr="00D519A9">
        <w:rPr>
          <w:rFonts w:ascii="Book Antiqua" w:hAnsi="Book Antiqua"/>
          <w:sz w:val="20"/>
          <w:szCs w:val="20"/>
        </w:rPr>
        <w:t>Although</w:t>
      </w:r>
      <w:r w:rsidR="002A541F" w:rsidRPr="00D519A9">
        <w:rPr>
          <w:rFonts w:ascii="Book Antiqua" w:hAnsi="Book Antiqua"/>
          <w:sz w:val="20"/>
          <w:szCs w:val="20"/>
        </w:rPr>
        <w:t xml:space="preserve"> it may seem to</w:t>
      </w:r>
      <w:r w:rsidR="00FF0231" w:rsidRPr="00D519A9">
        <w:rPr>
          <w:rFonts w:ascii="Book Antiqua" w:hAnsi="Book Antiqua"/>
          <w:sz w:val="20"/>
          <w:szCs w:val="20"/>
        </w:rPr>
        <w:t xml:space="preserve"> many as a</w:t>
      </w:r>
      <w:r w:rsidR="002A541F" w:rsidRPr="00D519A9">
        <w:rPr>
          <w:rFonts w:ascii="Book Antiqua" w:hAnsi="Book Antiqua"/>
          <w:sz w:val="20"/>
          <w:szCs w:val="20"/>
        </w:rPr>
        <w:t xml:space="preserve"> case of déjà vu, </w:t>
      </w:r>
      <w:r w:rsidR="005E4809" w:rsidRPr="00D519A9">
        <w:rPr>
          <w:rFonts w:ascii="Book Antiqua" w:hAnsi="Book Antiqua"/>
          <w:sz w:val="20"/>
          <w:szCs w:val="20"/>
        </w:rPr>
        <w:t>we</w:t>
      </w:r>
      <w:r w:rsidR="002A541F" w:rsidRPr="00D519A9">
        <w:rPr>
          <w:rFonts w:ascii="Book Antiqua" w:hAnsi="Book Antiqua"/>
          <w:sz w:val="20"/>
          <w:szCs w:val="20"/>
        </w:rPr>
        <w:t xml:space="preserve"> </w:t>
      </w:r>
      <w:r w:rsidR="009C1911" w:rsidRPr="00D519A9">
        <w:rPr>
          <w:rFonts w:ascii="Book Antiqua" w:hAnsi="Book Antiqua"/>
          <w:sz w:val="20"/>
          <w:szCs w:val="20"/>
        </w:rPr>
        <w:t xml:space="preserve">actually </w:t>
      </w:r>
      <w:r w:rsidR="002A541F" w:rsidRPr="00D519A9">
        <w:rPr>
          <w:rFonts w:ascii="Book Antiqua" w:hAnsi="Book Antiqua"/>
          <w:sz w:val="20"/>
          <w:szCs w:val="20"/>
        </w:rPr>
        <w:t xml:space="preserve">bear witness to a cyclical turn of events in history. The world </w:t>
      </w:r>
      <w:r w:rsidR="00C42A4E" w:rsidRPr="00D519A9">
        <w:rPr>
          <w:rFonts w:ascii="Book Antiqua" w:hAnsi="Book Antiqua"/>
          <w:sz w:val="20"/>
          <w:szCs w:val="20"/>
        </w:rPr>
        <w:t xml:space="preserve">shortly </w:t>
      </w:r>
      <w:r w:rsidR="000E7CF5" w:rsidRPr="00D519A9">
        <w:rPr>
          <w:rFonts w:ascii="Book Antiqua" w:hAnsi="Book Antiqua"/>
          <w:sz w:val="20"/>
          <w:szCs w:val="20"/>
        </w:rPr>
        <w:t>after World</w:t>
      </w:r>
      <w:r w:rsidR="002A541F" w:rsidRPr="00D519A9">
        <w:rPr>
          <w:rFonts w:ascii="Book Antiqua" w:hAnsi="Book Antiqua"/>
          <w:sz w:val="20"/>
          <w:szCs w:val="20"/>
        </w:rPr>
        <w:t xml:space="preserve"> War I seems very similar in </w:t>
      </w:r>
      <w:r w:rsidR="009C1911" w:rsidRPr="00D519A9">
        <w:rPr>
          <w:rFonts w:ascii="Book Antiqua" w:hAnsi="Book Antiqua"/>
          <w:sz w:val="20"/>
          <w:szCs w:val="20"/>
        </w:rPr>
        <w:t>many</w:t>
      </w:r>
      <w:r w:rsidR="002A541F" w:rsidRPr="00D519A9">
        <w:rPr>
          <w:rFonts w:ascii="Book Antiqua" w:hAnsi="Book Antiqua"/>
          <w:sz w:val="20"/>
          <w:szCs w:val="20"/>
        </w:rPr>
        <w:t xml:space="preserve"> ways to </w:t>
      </w:r>
      <w:r w:rsidR="000E7CF5" w:rsidRPr="00D519A9">
        <w:rPr>
          <w:rFonts w:ascii="Book Antiqua" w:hAnsi="Book Antiqua"/>
          <w:sz w:val="20"/>
          <w:szCs w:val="20"/>
        </w:rPr>
        <w:t xml:space="preserve">the </w:t>
      </w:r>
      <w:r w:rsidR="002A541F" w:rsidRPr="00D519A9">
        <w:rPr>
          <w:rFonts w:ascii="Book Antiqua" w:hAnsi="Book Antiqua"/>
          <w:sz w:val="20"/>
          <w:szCs w:val="20"/>
        </w:rPr>
        <w:t>current</w:t>
      </w:r>
      <w:r w:rsidR="000E7CF5" w:rsidRPr="00D519A9">
        <w:rPr>
          <w:rFonts w:ascii="Book Antiqua" w:hAnsi="Book Antiqua"/>
          <w:sz w:val="20"/>
          <w:szCs w:val="20"/>
        </w:rPr>
        <w:t xml:space="preserve"> state of affairs</w:t>
      </w:r>
      <w:r w:rsidR="002A541F" w:rsidRPr="00D519A9">
        <w:rPr>
          <w:rFonts w:ascii="Book Antiqua" w:hAnsi="Book Antiqua"/>
          <w:sz w:val="20"/>
          <w:szCs w:val="20"/>
        </w:rPr>
        <w:t xml:space="preserve"> in the sense that another major push against multinationalism, multiculturalism, and globalism is clearly evident. Mirroring 1918 and the nationalist movements of the time, 2018 seems to bring </w:t>
      </w:r>
      <w:r w:rsidR="00CB675B" w:rsidRPr="00D519A9">
        <w:rPr>
          <w:rFonts w:ascii="Book Antiqua" w:hAnsi="Book Antiqua"/>
          <w:sz w:val="20"/>
          <w:szCs w:val="20"/>
        </w:rPr>
        <w:t xml:space="preserve">a strong (or at least a loud) </w:t>
      </w:r>
      <w:r w:rsidR="002A541F" w:rsidRPr="00D519A9">
        <w:rPr>
          <w:rFonts w:ascii="Book Antiqua" w:hAnsi="Book Antiqua"/>
          <w:sz w:val="20"/>
          <w:szCs w:val="20"/>
        </w:rPr>
        <w:t>return to</w:t>
      </w:r>
      <w:r w:rsidR="009C1911" w:rsidRPr="00D519A9">
        <w:rPr>
          <w:rFonts w:ascii="Book Antiqua" w:hAnsi="Book Antiqua"/>
          <w:sz w:val="20"/>
          <w:szCs w:val="20"/>
        </w:rPr>
        <w:t xml:space="preserve"> nationalism. After a long </w:t>
      </w:r>
      <w:r w:rsidR="002A541F" w:rsidRPr="00D519A9">
        <w:rPr>
          <w:rFonts w:ascii="Book Antiqua" w:hAnsi="Book Antiqua"/>
          <w:sz w:val="20"/>
          <w:szCs w:val="20"/>
        </w:rPr>
        <w:t>general movement into globalization, unification, and multicul</w:t>
      </w:r>
      <w:r w:rsidR="00F578D2" w:rsidRPr="00D519A9">
        <w:rPr>
          <w:rFonts w:ascii="Book Antiqua" w:hAnsi="Book Antiqua"/>
          <w:sz w:val="20"/>
          <w:szCs w:val="20"/>
        </w:rPr>
        <w:t>t</w:t>
      </w:r>
      <w:r w:rsidR="002A541F" w:rsidRPr="00D519A9">
        <w:rPr>
          <w:rFonts w:ascii="Book Antiqua" w:hAnsi="Book Antiqua"/>
          <w:sz w:val="20"/>
          <w:szCs w:val="20"/>
        </w:rPr>
        <w:t>urali</w:t>
      </w:r>
      <w:r w:rsidR="00F578D2" w:rsidRPr="00D519A9">
        <w:rPr>
          <w:rFonts w:ascii="Book Antiqua" w:hAnsi="Book Antiqua"/>
          <w:sz w:val="20"/>
          <w:szCs w:val="20"/>
        </w:rPr>
        <w:t>sm</w:t>
      </w:r>
      <w:r w:rsidR="002A541F" w:rsidRPr="00D519A9">
        <w:rPr>
          <w:rFonts w:ascii="Book Antiqua" w:hAnsi="Book Antiqua"/>
          <w:sz w:val="20"/>
          <w:szCs w:val="20"/>
        </w:rPr>
        <w:t xml:space="preserve"> that has marked the period succeeding World War II, </w:t>
      </w:r>
      <w:r w:rsidR="009C1911" w:rsidRPr="00D519A9">
        <w:rPr>
          <w:rFonts w:ascii="Book Antiqua" w:hAnsi="Book Antiqua"/>
          <w:sz w:val="20"/>
          <w:szCs w:val="20"/>
        </w:rPr>
        <w:t>n</w:t>
      </w:r>
      <w:r w:rsidR="006A719A" w:rsidRPr="00D519A9">
        <w:rPr>
          <w:rFonts w:ascii="Book Antiqua" w:hAnsi="Book Antiqua"/>
          <w:sz w:val="20"/>
          <w:szCs w:val="20"/>
        </w:rPr>
        <w:t xml:space="preserve">ationalism, particularly in the Western World, seems more pronounced today than </w:t>
      </w:r>
      <w:r w:rsidR="0054615D" w:rsidRPr="00D519A9">
        <w:rPr>
          <w:rFonts w:ascii="Book Antiqua" w:hAnsi="Book Antiqua"/>
          <w:sz w:val="20"/>
          <w:szCs w:val="20"/>
        </w:rPr>
        <w:t>any time</w:t>
      </w:r>
      <w:r w:rsidR="006B774E" w:rsidRPr="00D519A9">
        <w:rPr>
          <w:rFonts w:ascii="Book Antiqua" w:hAnsi="Book Antiqua"/>
          <w:sz w:val="20"/>
          <w:szCs w:val="20"/>
        </w:rPr>
        <w:t xml:space="preserve"> </w:t>
      </w:r>
      <w:r w:rsidR="006A719A" w:rsidRPr="00D519A9">
        <w:rPr>
          <w:rFonts w:ascii="Book Antiqua" w:hAnsi="Book Antiqua"/>
          <w:sz w:val="20"/>
          <w:szCs w:val="20"/>
        </w:rPr>
        <w:t>in the last 70 years</w:t>
      </w:r>
      <w:r w:rsidR="009C1911" w:rsidRPr="00D519A9">
        <w:rPr>
          <w:rFonts w:ascii="Book Antiqua" w:hAnsi="Book Antiqua"/>
          <w:sz w:val="20"/>
          <w:szCs w:val="20"/>
        </w:rPr>
        <w:t xml:space="preserve">. It </w:t>
      </w:r>
      <w:r w:rsidR="006A719A" w:rsidRPr="00D519A9">
        <w:rPr>
          <w:rFonts w:ascii="Book Antiqua" w:hAnsi="Book Antiqua"/>
          <w:sz w:val="20"/>
          <w:szCs w:val="20"/>
        </w:rPr>
        <w:t xml:space="preserve">is </w:t>
      </w:r>
      <w:r w:rsidR="009C1911" w:rsidRPr="00D519A9">
        <w:rPr>
          <w:rFonts w:ascii="Book Antiqua" w:hAnsi="Book Antiqua"/>
          <w:sz w:val="20"/>
          <w:szCs w:val="20"/>
        </w:rPr>
        <w:t xml:space="preserve">particularly </w:t>
      </w:r>
      <w:r w:rsidR="006A719A" w:rsidRPr="00D519A9">
        <w:rPr>
          <w:rFonts w:ascii="Book Antiqua" w:hAnsi="Book Antiqua"/>
          <w:sz w:val="20"/>
          <w:szCs w:val="20"/>
        </w:rPr>
        <w:t xml:space="preserve">rampant in the political discourse of today. </w:t>
      </w:r>
      <w:r w:rsidR="00556FFF" w:rsidRPr="00D519A9">
        <w:rPr>
          <w:rFonts w:ascii="Book Antiqua" w:hAnsi="Book Antiqua"/>
          <w:sz w:val="20"/>
          <w:szCs w:val="20"/>
        </w:rPr>
        <w:t xml:space="preserve">On the other hand, supranational </w:t>
      </w:r>
      <w:r w:rsidR="00AA23EF" w:rsidRPr="00D519A9">
        <w:rPr>
          <w:rFonts w:ascii="Book Antiqua" w:hAnsi="Book Antiqua"/>
          <w:sz w:val="20"/>
          <w:szCs w:val="20"/>
        </w:rPr>
        <w:t xml:space="preserve">entities </w:t>
      </w:r>
      <w:r w:rsidR="006B774E" w:rsidRPr="00D519A9">
        <w:rPr>
          <w:rFonts w:ascii="Book Antiqua" w:hAnsi="Book Antiqua"/>
          <w:sz w:val="20"/>
          <w:szCs w:val="20"/>
        </w:rPr>
        <w:t xml:space="preserve">such </w:t>
      </w:r>
      <w:r w:rsidR="00556FFF" w:rsidRPr="00D519A9">
        <w:rPr>
          <w:rFonts w:ascii="Book Antiqua" w:hAnsi="Book Antiqua"/>
          <w:sz w:val="20"/>
          <w:szCs w:val="20"/>
        </w:rPr>
        <w:t xml:space="preserve">as the </w:t>
      </w:r>
      <w:r w:rsidR="00DC6FFF" w:rsidRPr="00D519A9">
        <w:rPr>
          <w:rFonts w:ascii="Book Antiqua" w:hAnsi="Book Antiqua"/>
          <w:sz w:val="20"/>
          <w:szCs w:val="20"/>
        </w:rPr>
        <w:t>EU</w:t>
      </w:r>
      <w:r w:rsidR="00556FFF" w:rsidRPr="00D519A9">
        <w:rPr>
          <w:rFonts w:ascii="Book Antiqua" w:hAnsi="Book Antiqua"/>
          <w:sz w:val="20"/>
          <w:szCs w:val="20"/>
        </w:rPr>
        <w:t xml:space="preserve">, </w:t>
      </w:r>
      <w:r w:rsidR="00436B6B" w:rsidRPr="00D519A9">
        <w:rPr>
          <w:rFonts w:ascii="Book Antiqua" w:hAnsi="Book Antiqua"/>
          <w:sz w:val="20"/>
          <w:szCs w:val="20"/>
        </w:rPr>
        <w:t>seem</w:t>
      </w:r>
      <w:r w:rsidR="00556FFF" w:rsidRPr="00D519A9">
        <w:rPr>
          <w:rFonts w:ascii="Book Antiqua" w:hAnsi="Book Antiqua"/>
          <w:sz w:val="20"/>
          <w:szCs w:val="20"/>
        </w:rPr>
        <w:t xml:space="preserve"> to be deriving new motivation</w:t>
      </w:r>
      <w:r w:rsidR="00FF0231" w:rsidRPr="00D519A9">
        <w:rPr>
          <w:rFonts w:ascii="Book Antiqua" w:hAnsi="Book Antiqua"/>
          <w:sz w:val="20"/>
          <w:szCs w:val="20"/>
        </w:rPr>
        <w:t xml:space="preserve"> </w:t>
      </w:r>
      <w:r w:rsidR="0060626B" w:rsidRPr="00D519A9">
        <w:rPr>
          <w:rFonts w:ascii="Book Antiqua" w:hAnsi="Book Antiqua"/>
          <w:sz w:val="20"/>
          <w:szCs w:val="20"/>
        </w:rPr>
        <w:t xml:space="preserve">precisely </w:t>
      </w:r>
      <w:r w:rsidR="00FF0231" w:rsidRPr="00D519A9">
        <w:rPr>
          <w:rFonts w:ascii="Book Antiqua" w:hAnsi="Book Antiqua"/>
          <w:sz w:val="20"/>
          <w:szCs w:val="20"/>
        </w:rPr>
        <w:t xml:space="preserve">from </w:t>
      </w:r>
      <w:r w:rsidR="00C23C44" w:rsidRPr="00D519A9">
        <w:rPr>
          <w:rFonts w:ascii="Book Antiqua" w:hAnsi="Book Antiqua"/>
          <w:sz w:val="20"/>
          <w:szCs w:val="20"/>
        </w:rPr>
        <w:t xml:space="preserve">the </w:t>
      </w:r>
      <w:r w:rsidR="00436B6B" w:rsidRPr="00D519A9">
        <w:rPr>
          <w:rFonts w:ascii="Book Antiqua" w:hAnsi="Book Antiqua"/>
          <w:sz w:val="20"/>
          <w:szCs w:val="20"/>
        </w:rPr>
        <w:t>revival</w:t>
      </w:r>
      <w:r w:rsidR="00C23C44" w:rsidRPr="00D519A9">
        <w:rPr>
          <w:rFonts w:ascii="Book Antiqua" w:hAnsi="Book Antiqua"/>
          <w:sz w:val="20"/>
          <w:szCs w:val="20"/>
        </w:rPr>
        <w:t xml:space="preserve"> of these </w:t>
      </w:r>
      <w:r w:rsidR="00FF0231" w:rsidRPr="00D519A9">
        <w:rPr>
          <w:rFonts w:ascii="Book Antiqua" w:hAnsi="Book Antiqua"/>
          <w:sz w:val="20"/>
          <w:szCs w:val="20"/>
        </w:rPr>
        <w:t>nationalistic tendencies.</w:t>
      </w:r>
      <w:r w:rsidR="00E87348" w:rsidRPr="00D519A9">
        <w:rPr>
          <w:rFonts w:ascii="Book Antiqua" w:hAnsi="Book Antiqua"/>
          <w:sz w:val="20"/>
          <w:szCs w:val="20"/>
        </w:rPr>
        <w:t xml:space="preserve"> A thorough look is hence needed into the </w:t>
      </w:r>
      <w:r w:rsidR="00E87348" w:rsidRPr="00D519A9">
        <w:rPr>
          <w:rFonts w:ascii="Book Antiqua" w:hAnsi="Book Antiqua"/>
          <w:b/>
          <w:sz w:val="20"/>
          <w:szCs w:val="20"/>
        </w:rPr>
        <w:t>languages not only of nationalisms</w:t>
      </w:r>
      <w:r w:rsidR="000649AC" w:rsidRPr="00D519A9">
        <w:rPr>
          <w:rFonts w:ascii="Book Antiqua" w:hAnsi="Book Antiqua"/>
          <w:b/>
          <w:sz w:val="20"/>
          <w:szCs w:val="20"/>
        </w:rPr>
        <w:t>,</w:t>
      </w:r>
      <w:r w:rsidR="00E87348" w:rsidRPr="00D519A9">
        <w:rPr>
          <w:rFonts w:ascii="Book Antiqua" w:hAnsi="Book Antiqua"/>
          <w:b/>
          <w:sz w:val="20"/>
          <w:szCs w:val="20"/>
        </w:rPr>
        <w:t xml:space="preserve"> but also of critique and resistance to them</w:t>
      </w:r>
      <w:r w:rsidR="00DD3D68" w:rsidRPr="00D519A9">
        <w:rPr>
          <w:rFonts w:ascii="Book Antiqua" w:hAnsi="Book Antiqua"/>
          <w:sz w:val="20"/>
          <w:szCs w:val="20"/>
        </w:rPr>
        <w:t xml:space="preserve">, </w:t>
      </w:r>
      <w:r w:rsidR="00041C6D" w:rsidRPr="00D519A9">
        <w:rPr>
          <w:rFonts w:ascii="Book Antiqua" w:hAnsi="Book Antiqua"/>
          <w:sz w:val="20"/>
          <w:szCs w:val="20"/>
        </w:rPr>
        <w:t xml:space="preserve">especially </w:t>
      </w:r>
      <w:r w:rsidR="00B91ACD" w:rsidRPr="00D519A9">
        <w:rPr>
          <w:rFonts w:ascii="Book Antiqua" w:hAnsi="Book Antiqua"/>
          <w:sz w:val="20"/>
          <w:szCs w:val="20"/>
        </w:rPr>
        <w:t xml:space="preserve">into </w:t>
      </w:r>
      <w:r w:rsidR="00DD3D68" w:rsidRPr="00D519A9">
        <w:rPr>
          <w:rFonts w:ascii="Book Antiqua" w:hAnsi="Book Antiqua"/>
          <w:sz w:val="20"/>
          <w:szCs w:val="20"/>
        </w:rPr>
        <w:t xml:space="preserve">their </w:t>
      </w:r>
      <w:r w:rsidR="00041C6D" w:rsidRPr="00D519A9">
        <w:rPr>
          <w:rFonts w:ascii="Book Antiqua" w:hAnsi="Book Antiqua"/>
          <w:sz w:val="20"/>
          <w:szCs w:val="20"/>
        </w:rPr>
        <w:t xml:space="preserve">narrative, </w:t>
      </w:r>
      <w:r w:rsidR="00DD3D68" w:rsidRPr="00D519A9">
        <w:rPr>
          <w:rFonts w:ascii="Book Antiqua" w:hAnsi="Book Antiqua"/>
          <w:sz w:val="20"/>
          <w:szCs w:val="20"/>
        </w:rPr>
        <w:t>rhetoric</w:t>
      </w:r>
      <w:r w:rsidR="006B774E" w:rsidRPr="00D519A9">
        <w:rPr>
          <w:rFonts w:ascii="Book Antiqua" w:hAnsi="Book Antiqua"/>
          <w:sz w:val="20"/>
          <w:szCs w:val="20"/>
        </w:rPr>
        <w:t>,</w:t>
      </w:r>
      <w:r w:rsidR="00DD3D68" w:rsidRPr="00D519A9">
        <w:rPr>
          <w:rFonts w:ascii="Book Antiqua" w:hAnsi="Book Antiqua"/>
          <w:sz w:val="20"/>
          <w:szCs w:val="20"/>
        </w:rPr>
        <w:t xml:space="preserve"> </w:t>
      </w:r>
      <w:r w:rsidR="00041C6D" w:rsidRPr="00D519A9">
        <w:rPr>
          <w:rFonts w:ascii="Book Antiqua" w:hAnsi="Book Antiqua"/>
          <w:sz w:val="20"/>
          <w:szCs w:val="20"/>
        </w:rPr>
        <w:t xml:space="preserve">and argumentative </w:t>
      </w:r>
      <w:r w:rsidR="00DD3D68" w:rsidRPr="00D519A9">
        <w:rPr>
          <w:rFonts w:ascii="Book Antiqua" w:hAnsi="Book Antiqua"/>
          <w:sz w:val="20"/>
          <w:szCs w:val="20"/>
        </w:rPr>
        <w:t>strategies</w:t>
      </w:r>
      <w:r w:rsidR="000649AC" w:rsidRPr="00D519A9">
        <w:rPr>
          <w:rFonts w:ascii="Book Antiqua" w:hAnsi="Book Antiqua"/>
          <w:sz w:val="20"/>
          <w:szCs w:val="20"/>
        </w:rPr>
        <w:t>,</w:t>
      </w:r>
      <w:r w:rsidR="00041C6D" w:rsidRPr="00D519A9">
        <w:rPr>
          <w:rFonts w:ascii="Book Antiqua" w:hAnsi="Book Antiqua"/>
          <w:sz w:val="20"/>
          <w:szCs w:val="20"/>
        </w:rPr>
        <w:t xml:space="preserve"> as well as </w:t>
      </w:r>
      <w:r w:rsidR="006B774E" w:rsidRPr="00D519A9">
        <w:rPr>
          <w:rFonts w:ascii="Book Antiqua" w:hAnsi="Book Antiqua"/>
          <w:sz w:val="20"/>
          <w:szCs w:val="20"/>
        </w:rPr>
        <w:t xml:space="preserve">their </w:t>
      </w:r>
      <w:r w:rsidR="00041C6D" w:rsidRPr="00D519A9">
        <w:rPr>
          <w:rFonts w:ascii="Book Antiqua" w:hAnsi="Book Antiqua"/>
          <w:sz w:val="20"/>
          <w:szCs w:val="20"/>
        </w:rPr>
        <w:t>use of metaphors, images</w:t>
      </w:r>
      <w:r w:rsidR="006B774E" w:rsidRPr="00D519A9">
        <w:rPr>
          <w:rFonts w:ascii="Book Antiqua" w:hAnsi="Book Antiqua"/>
          <w:sz w:val="20"/>
          <w:szCs w:val="20"/>
        </w:rPr>
        <w:t>,</w:t>
      </w:r>
      <w:r w:rsidR="00041C6D" w:rsidRPr="00D519A9">
        <w:rPr>
          <w:rFonts w:ascii="Book Antiqua" w:hAnsi="Book Antiqua"/>
          <w:sz w:val="20"/>
          <w:szCs w:val="20"/>
        </w:rPr>
        <w:t xml:space="preserve"> and other devices</w:t>
      </w:r>
      <w:r w:rsidR="00FD1E68" w:rsidRPr="00D519A9">
        <w:rPr>
          <w:rFonts w:ascii="Book Antiqua" w:hAnsi="Book Antiqua"/>
          <w:sz w:val="20"/>
          <w:szCs w:val="20"/>
        </w:rPr>
        <w:t xml:space="preserve"> of communication</w:t>
      </w:r>
      <w:r w:rsidR="00041C6D" w:rsidRPr="00D519A9">
        <w:rPr>
          <w:rFonts w:ascii="Book Antiqua" w:hAnsi="Book Antiqua"/>
          <w:sz w:val="20"/>
          <w:szCs w:val="20"/>
        </w:rPr>
        <w:t>.</w:t>
      </w:r>
    </w:p>
    <w:p w:rsidR="00692726" w:rsidRPr="00D519A9" w:rsidRDefault="00692726" w:rsidP="00DC6FFF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Book Antiqua" w:hAnsi="Book Antiqua"/>
          <w:sz w:val="20"/>
          <w:szCs w:val="20"/>
        </w:rPr>
      </w:pPr>
      <w:r w:rsidRPr="00D519A9">
        <w:rPr>
          <w:rFonts w:ascii="Book Antiqua" w:hAnsi="Book Antiqua" w:cs="Times"/>
          <w:sz w:val="20"/>
          <w:szCs w:val="20"/>
        </w:rPr>
        <w:t>A</w:t>
      </w:r>
      <w:r w:rsidR="00E158F0" w:rsidRPr="00D519A9">
        <w:rPr>
          <w:rFonts w:ascii="Book Antiqua" w:hAnsi="Book Antiqua" w:cs="Times"/>
          <w:sz w:val="20"/>
          <w:szCs w:val="20"/>
        </w:rPr>
        <w:t>s environments are linguistically classified in different ways, both culturally and cognitively, understanding the various experiences t</w:t>
      </w:r>
      <w:r w:rsidRPr="00D519A9">
        <w:rPr>
          <w:rFonts w:ascii="Book Antiqua" w:hAnsi="Book Antiqua" w:cs="Times"/>
          <w:sz w:val="20"/>
          <w:szCs w:val="20"/>
        </w:rPr>
        <w:t>hat influence these classifica</w:t>
      </w:r>
      <w:r w:rsidR="00E158F0" w:rsidRPr="00D519A9">
        <w:rPr>
          <w:rFonts w:ascii="Book Antiqua" w:hAnsi="Book Antiqua" w:cs="Times"/>
          <w:sz w:val="20"/>
          <w:szCs w:val="20"/>
        </w:rPr>
        <w:t>tions is crucial for us to be able to account for the di</w:t>
      </w:r>
      <w:r w:rsidRPr="00D519A9">
        <w:rPr>
          <w:rFonts w:ascii="Book Antiqua" w:hAnsi="Book Antiqua" w:cs="Times"/>
          <w:sz w:val="20"/>
          <w:szCs w:val="20"/>
        </w:rPr>
        <w:t>fferent modes of the human con</w:t>
      </w:r>
      <w:r w:rsidR="00E158F0" w:rsidRPr="00D519A9">
        <w:rPr>
          <w:rFonts w:ascii="Book Antiqua" w:hAnsi="Book Antiqua" w:cs="Times"/>
          <w:sz w:val="20"/>
          <w:szCs w:val="20"/>
        </w:rPr>
        <w:t>dition expressed by language that socially constructs us.</w:t>
      </w:r>
      <w:r w:rsidR="00E158F0" w:rsidRPr="00D519A9">
        <w:rPr>
          <w:rFonts w:ascii="Book Antiqua" w:hAnsi="Book Antiqua" w:cs="Times"/>
          <w:i/>
          <w:sz w:val="20"/>
          <w:szCs w:val="20"/>
        </w:rPr>
        <w:t xml:space="preserve"> </w:t>
      </w:r>
      <w:r w:rsidR="006A719A" w:rsidRPr="00D519A9">
        <w:rPr>
          <w:rFonts w:ascii="Book Antiqua" w:hAnsi="Book Antiqua"/>
          <w:sz w:val="20"/>
          <w:szCs w:val="20"/>
        </w:rPr>
        <w:t xml:space="preserve">The conference thus invites contributions in all of the disciplines of </w:t>
      </w:r>
      <w:r w:rsidR="006A719A" w:rsidRPr="00D519A9">
        <w:rPr>
          <w:rFonts w:ascii="Book Antiqua" w:hAnsi="Book Antiqua"/>
          <w:b/>
          <w:sz w:val="20"/>
          <w:szCs w:val="20"/>
        </w:rPr>
        <w:t>linguistic, literary</w:t>
      </w:r>
      <w:r w:rsidR="006B774E" w:rsidRPr="00D519A9">
        <w:rPr>
          <w:rFonts w:ascii="Book Antiqua" w:hAnsi="Book Antiqua"/>
          <w:b/>
          <w:sz w:val="20"/>
          <w:szCs w:val="20"/>
        </w:rPr>
        <w:t>,</w:t>
      </w:r>
      <w:r w:rsidR="006A719A" w:rsidRPr="00D519A9">
        <w:rPr>
          <w:rFonts w:ascii="Book Antiqua" w:hAnsi="Book Antiqua"/>
          <w:b/>
          <w:sz w:val="20"/>
          <w:szCs w:val="20"/>
        </w:rPr>
        <w:t xml:space="preserve"> and cultural analysis, and artistic installations focusing on studies</w:t>
      </w:r>
      <w:r w:rsidR="006A719A" w:rsidRPr="00D519A9">
        <w:rPr>
          <w:rFonts w:ascii="Book Antiqua" w:hAnsi="Book Antiqua"/>
          <w:sz w:val="20"/>
          <w:szCs w:val="20"/>
        </w:rPr>
        <w:t xml:space="preserve"> </w:t>
      </w:r>
      <w:r w:rsidR="006A719A" w:rsidRPr="00D519A9">
        <w:rPr>
          <w:rFonts w:ascii="Book Antiqua" w:hAnsi="Book Antiqua"/>
          <w:b/>
          <w:sz w:val="20"/>
          <w:szCs w:val="20"/>
        </w:rPr>
        <w:t xml:space="preserve">of language as a vessel of </w:t>
      </w:r>
      <w:r w:rsidR="0060626B" w:rsidRPr="00D519A9">
        <w:rPr>
          <w:rFonts w:ascii="Book Antiqua" w:hAnsi="Book Antiqua"/>
          <w:b/>
          <w:sz w:val="20"/>
          <w:szCs w:val="20"/>
        </w:rPr>
        <w:t xml:space="preserve">negotiating </w:t>
      </w:r>
      <w:r w:rsidR="006A719A" w:rsidRPr="00D519A9">
        <w:rPr>
          <w:rFonts w:ascii="Book Antiqua" w:hAnsi="Book Antiqua"/>
          <w:b/>
          <w:sz w:val="20"/>
          <w:szCs w:val="20"/>
        </w:rPr>
        <w:t>nationalism in the var</w:t>
      </w:r>
      <w:r w:rsidRPr="00D519A9">
        <w:rPr>
          <w:rFonts w:ascii="Book Antiqua" w:hAnsi="Book Antiqua"/>
          <w:b/>
          <w:sz w:val="20"/>
          <w:szCs w:val="20"/>
        </w:rPr>
        <w:t>ious instantiations</w:t>
      </w:r>
      <w:r w:rsidRPr="00D519A9">
        <w:rPr>
          <w:rFonts w:ascii="Book Antiqua" w:hAnsi="Book Antiqua"/>
          <w:sz w:val="20"/>
          <w:szCs w:val="20"/>
        </w:rPr>
        <w:t xml:space="preserve"> i</w:t>
      </w:r>
      <w:r w:rsidR="005750DF" w:rsidRPr="00D519A9">
        <w:rPr>
          <w:rFonts w:ascii="Book Antiqua" w:hAnsi="Book Antiqua"/>
          <w:sz w:val="20"/>
          <w:szCs w:val="20"/>
        </w:rPr>
        <w:t>t</w:t>
      </w:r>
      <w:r w:rsidRPr="00D519A9">
        <w:rPr>
          <w:rFonts w:ascii="Book Antiqua" w:hAnsi="Book Antiqua"/>
          <w:sz w:val="20"/>
          <w:szCs w:val="20"/>
        </w:rPr>
        <w:t xml:space="preserve"> can take</w:t>
      </w:r>
      <w:r w:rsidR="000649AC" w:rsidRPr="00D519A9">
        <w:rPr>
          <w:rFonts w:ascii="Book Antiqua" w:hAnsi="Book Antiqua"/>
          <w:sz w:val="20"/>
          <w:szCs w:val="20"/>
        </w:rPr>
        <w:t>,</w:t>
      </w:r>
      <w:r w:rsidRPr="00D519A9">
        <w:rPr>
          <w:rFonts w:ascii="Book Antiqua" w:hAnsi="Book Antiqua"/>
          <w:sz w:val="20"/>
          <w:szCs w:val="20"/>
        </w:rPr>
        <w:t xml:space="preserve"> especially in</w:t>
      </w:r>
      <w:r w:rsidR="000649AC" w:rsidRPr="00D519A9">
        <w:rPr>
          <w:rFonts w:ascii="Book Antiqua" w:hAnsi="Book Antiqua"/>
          <w:sz w:val="20"/>
          <w:szCs w:val="20"/>
        </w:rPr>
        <w:t>:</w:t>
      </w:r>
      <w:r w:rsidRPr="00D519A9">
        <w:rPr>
          <w:rFonts w:ascii="Book Antiqua" w:hAnsi="Book Antiqua"/>
          <w:sz w:val="20"/>
          <w:szCs w:val="20"/>
        </w:rPr>
        <w:t xml:space="preserve"> </w:t>
      </w:r>
    </w:p>
    <w:p w:rsidR="00692726" w:rsidRPr="00D519A9" w:rsidRDefault="000649AC" w:rsidP="00DC6FFF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literature</w:t>
      </w:r>
      <w:proofErr w:type="spellEnd"/>
      <w:r w:rsidRPr="00D519A9">
        <w:rPr>
          <w:rFonts w:ascii="Book Antiqua" w:hAnsi="Book Antiqua"/>
          <w:sz w:val="20"/>
          <w:szCs w:val="20"/>
        </w:rPr>
        <w:t>;</w:t>
      </w:r>
    </w:p>
    <w:p w:rsidR="00692726" w:rsidRPr="00D519A9" w:rsidRDefault="00692726" w:rsidP="00B9740B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linguistics</w:t>
      </w:r>
      <w:proofErr w:type="spellEnd"/>
      <w:r w:rsidR="000649AC" w:rsidRPr="00D519A9">
        <w:rPr>
          <w:rFonts w:ascii="Book Antiqua" w:hAnsi="Book Antiqua"/>
          <w:sz w:val="20"/>
          <w:szCs w:val="20"/>
        </w:rPr>
        <w:t>;</w:t>
      </w:r>
      <w:r w:rsidRPr="00D519A9">
        <w:rPr>
          <w:rFonts w:ascii="Book Antiqua" w:hAnsi="Book Antiqua"/>
          <w:sz w:val="20"/>
          <w:szCs w:val="20"/>
        </w:rPr>
        <w:t xml:space="preserve"> </w:t>
      </w:r>
    </w:p>
    <w:p w:rsidR="00433BC8" w:rsidRPr="00D519A9" w:rsidRDefault="000649AC" w:rsidP="00B9740B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media</w:t>
      </w:r>
      <w:proofErr w:type="spellEnd"/>
      <w:r w:rsidRPr="00D519A9">
        <w:rPr>
          <w:rFonts w:ascii="Book Antiqua" w:hAnsi="Book Antiqua"/>
          <w:sz w:val="20"/>
          <w:szCs w:val="20"/>
        </w:rPr>
        <w:t>;</w:t>
      </w:r>
    </w:p>
    <w:p w:rsidR="00692726" w:rsidRPr="00D519A9" w:rsidRDefault="00692726" w:rsidP="00B9740B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politics</w:t>
      </w:r>
      <w:proofErr w:type="spellEnd"/>
      <w:r w:rsidR="000649AC" w:rsidRPr="00D519A9">
        <w:rPr>
          <w:rFonts w:ascii="Book Antiqua" w:hAnsi="Book Antiqua"/>
          <w:sz w:val="20"/>
          <w:szCs w:val="20"/>
        </w:rPr>
        <w:t>;</w:t>
      </w:r>
      <w:r w:rsidRPr="00D519A9">
        <w:rPr>
          <w:rFonts w:ascii="Book Antiqua" w:hAnsi="Book Antiqua"/>
          <w:sz w:val="20"/>
          <w:szCs w:val="20"/>
        </w:rPr>
        <w:t xml:space="preserve"> </w:t>
      </w:r>
    </w:p>
    <w:p w:rsidR="00692726" w:rsidRPr="00D519A9" w:rsidRDefault="00692726" w:rsidP="00B9740B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  <w:lang w:val="en-US"/>
        </w:rPr>
      </w:pPr>
      <w:r w:rsidRPr="00D519A9">
        <w:rPr>
          <w:rFonts w:ascii="Book Antiqua" w:hAnsi="Book Antiqua"/>
          <w:sz w:val="20"/>
          <w:szCs w:val="20"/>
          <w:lang w:val="en-US"/>
        </w:rPr>
        <w:t>the arts (including popul</w:t>
      </w:r>
      <w:r w:rsidR="000649AC" w:rsidRPr="00D519A9">
        <w:rPr>
          <w:rFonts w:ascii="Book Antiqua" w:hAnsi="Book Antiqua"/>
          <w:sz w:val="20"/>
          <w:szCs w:val="20"/>
          <w:lang w:val="en-US"/>
        </w:rPr>
        <w:t>ar culture and visual culture);</w:t>
      </w:r>
    </w:p>
    <w:p w:rsidR="00692726" w:rsidRPr="00D519A9" w:rsidRDefault="00692726" w:rsidP="00B9740B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sports</w:t>
      </w:r>
      <w:proofErr w:type="spellEnd"/>
      <w:r w:rsidR="000649AC" w:rsidRPr="00D519A9">
        <w:rPr>
          <w:rFonts w:ascii="Book Antiqua" w:hAnsi="Book Antiqua"/>
          <w:sz w:val="20"/>
          <w:szCs w:val="20"/>
        </w:rPr>
        <w:t xml:space="preserve">; </w:t>
      </w:r>
    </w:p>
    <w:p w:rsidR="00692726" w:rsidRPr="00D519A9" w:rsidRDefault="00692726" w:rsidP="00B9740B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and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the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academic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world</w:t>
      </w:r>
      <w:proofErr w:type="spellEnd"/>
      <w:r w:rsidRPr="00D519A9">
        <w:rPr>
          <w:rFonts w:ascii="Book Antiqua" w:hAnsi="Book Antiqua"/>
          <w:sz w:val="20"/>
          <w:szCs w:val="20"/>
        </w:rPr>
        <w:t>.</w:t>
      </w:r>
    </w:p>
    <w:p w:rsidR="009B3C40" w:rsidRPr="00D519A9" w:rsidRDefault="00823022" w:rsidP="000408BF">
      <w:pPr>
        <w:widowControl w:val="0"/>
        <w:autoSpaceDE w:val="0"/>
        <w:autoSpaceDN w:val="0"/>
        <w:adjustRightInd w:val="0"/>
        <w:spacing w:after="0" w:line="300" w:lineRule="atLeast"/>
        <w:rPr>
          <w:rFonts w:ascii="Book Antiqua" w:hAnsi="Book Antiqua"/>
          <w:sz w:val="20"/>
          <w:szCs w:val="20"/>
        </w:rPr>
      </w:pPr>
      <w:r w:rsidRPr="00D519A9">
        <w:rPr>
          <w:rFonts w:ascii="Book Antiqua" w:hAnsi="Book Antiqua"/>
          <w:sz w:val="20"/>
          <w:szCs w:val="20"/>
        </w:rPr>
        <w:t xml:space="preserve">We </w:t>
      </w:r>
      <w:r w:rsidR="0054615D" w:rsidRPr="00D519A9">
        <w:rPr>
          <w:rFonts w:ascii="Book Antiqua" w:hAnsi="Book Antiqua"/>
          <w:sz w:val="20"/>
          <w:szCs w:val="20"/>
        </w:rPr>
        <w:t>particular</w:t>
      </w:r>
      <w:r w:rsidR="0054615D">
        <w:rPr>
          <w:rFonts w:ascii="Book Antiqua" w:hAnsi="Book Antiqua"/>
          <w:sz w:val="20"/>
          <w:szCs w:val="20"/>
        </w:rPr>
        <w:t>ly</w:t>
      </w:r>
      <w:r w:rsidRPr="00D519A9">
        <w:rPr>
          <w:rFonts w:ascii="Book Antiqua" w:hAnsi="Book Antiqua"/>
          <w:sz w:val="20"/>
          <w:szCs w:val="20"/>
        </w:rPr>
        <w:t xml:space="preserve"> welcome papers or posters</w:t>
      </w:r>
      <w:r w:rsidR="00DD3D68" w:rsidRPr="00D519A9">
        <w:rPr>
          <w:rFonts w:ascii="Book Antiqua" w:hAnsi="Book Antiqua"/>
          <w:sz w:val="20"/>
          <w:szCs w:val="20"/>
        </w:rPr>
        <w:t xml:space="preserve"> </w:t>
      </w:r>
      <w:r w:rsidRPr="00D519A9">
        <w:rPr>
          <w:rFonts w:ascii="Book Antiqua" w:hAnsi="Book Antiqua"/>
          <w:sz w:val="20"/>
          <w:szCs w:val="20"/>
        </w:rPr>
        <w:t xml:space="preserve">reflecting on topics </w:t>
      </w:r>
      <w:r w:rsidR="000649AC" w:rsidRPr="00D519A9">
        <w:rPr>
          <w:rFonts w:ascii="Book Antiqua" w:hAnsi="Book Antiqua"/>
          <w:sz w:val="20"/>
          <w:szCs w:val="20"/>
        </w:rPr>
        <w:t xml:space="preserve">such </w:t>
      </w:r>
      <w:r w:rsidRPr="00D519A9">
        <w:rPr>
          <w:rFonts w:ascii="Book Antiqua" w:hAnsi="Book Antiqua"/>
          <w:sz w:val="20"/>
          <w:szCs w:val="20"/>
        </w:rPr>
        <w:t>as:</w:t>
      </w:r>
    </w:p>
    <w:p w:rsidR="00823022" w:rsidRPr="00D519A9" w:rsidRDefault="00823022" w:rsidP="008230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language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and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identity</w:t>
      </w:r>
      <w:proofErr w:type="spellEnd"/>
      <w:r w:rsidR="000649AC" w:rsidRPr="00D519A9">
        <w:rPr>
          <w:rFonts w:ascii="Book Antiqua" w:hAnsi="Book Antiqua"/>
          <w:sz w:val="20"/>
          <w:szCs w:val="20"/>
        </w:rPr>
        <w:t>;</w:t>
      </w:r>
    </w:p>
    <w:p w:rsidR="00823022" w:rsidRPr="00D519A9" w:rsidRDefault="00823022" w:rsidP="008230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cultural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identity</w:t>
      </w:r>
      <w:proofErr w:type="spellEnd"/>
      <w:r w:rsidR="000649AC" w:rsidRPr="00D519A9">
        <w:rPr>
          <w:rFonts w:ascii="Book Antiqua" w:hAnsi="Book Antiqua"/>
          <w:sz w:val="20"/>
          <w:szCs w:val="20"/>
        </w:rPr>
        <w:t>;</w:t>
      </w:r>
    </w:p>
    <w:p w:rsidR="000649AC" w:rsidRPr="00D519A9" w:rsidRDefault="000649AC" w:rsidP="008230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public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political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discourse</w:t>
      </w:r>
      <w:proofErr w:type="spellEnd"/>
      <w:r w:rsidRPr="00D519A9">
        <w:rPr>
          <w:rFonts w:ascii="Book Antiqua" w:hAnsi="Book Antiqua"/>
          <w:sz w:val="20"/>
          <w:szCs w:val="20"/>
        </w:rPr>
        <w:t>;</w:t>
      </w:r>
    </w:p>
    <w:p w:rsidR="000649AC" w:rsidRPr="00D519A9" w:rsidRDefault="000649AC" w:rsidP="008230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conceptual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metaphors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and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nationalism</w:t>
      </w:r>
      <w:proofErr w:type="spellEnd"/>
      <w:r w:rsidRPr="00D519A9">
        <w:rPr>
          <w:rFonts w:ascii="Book Antiqua" w:hAnsi="Book Antiqua"/>
          <w:sz w:val="20"/>
          <w:szCs w:val="20"/>
        </w:rPr>
        <w:t>;</w:t>
      </w:r>
    </w:p>
    <w:p w:rsidR="00823022" w:rsidRPr="00D519A9" w:rsidRDefault="00823022" w:rsidP="008230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nationalism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and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citizenship</w:t>
      </w:r>
      <w:proofErr w:type="spellEnd"/>
      <w:r w:rsidR="000649AC" w:rsidRPr="00D519A9">
        <w:rPr>
          <w:rFonts w:ascii="Book Antiqua" w:hAnsi="Book Antiqua"/>
          <w:sz w:val="20"/>
          <w:szCs w:val="20"/>
        </w:rPr>
        <w:t>;</w:t>
      </w:r>
    </w:p>
    <w:p w:rsidR="00823022" w:rsidRPr="00D519A9" w:rsidRDefault="00823022" w:rsidP="008230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lastRenderedPageBreak/>
        <w:t>gender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D519A9">
        <w:rPr>
          <w:rFonts w:ascii="Book Antiqua" w:hAnsi="Book Antiqua"/>
          <w:sz w:val="20"/>
          <w:szCs w:val="20"/>
        </w:rPr>
        <w:t>sexuality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and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nation</w:t>
      </w:r>
      <w:proofErr w:type="spellEnd"/>
      <w:r w:rsidR="000649AC" w:rsidRPr="00D519A9">
        <w:rPr>
          <w:rFonts w:ascii="Book Antiqua" w:hAnsi="Book Antiqua"/>
          <w:sz w:val="20"/>
          <w:szCs w:val="20"/>
        </w:rPr>
        <w:t xml:space="preserve">; </w:t>
      </w:r>
      <w:proofErr w:type="spellStart"/>
      <w:r w:rsidR="000649AC" w:rsidRPr="00D519A9">
        <w:rPr>
          <w:rFonts w:ascii="Book Antiqua" w:hAnsi="Book Antiqua"/>
          <w:sz w:val="20"/>
          <w:szCs w:val="20"/>
        </w:rPr>
        <w:t>and</w:t>
      </w:r>
      <w:proofErr w:type="spellEnd"/>
    </w:p>
    <w:p w:rsidR="00DD3D68" w:rsidRPr="00D519A9" w:rsidRDefault="00823022" w:rsidP="00B974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Book Antiqua" w:hAnsi="Book Antiqua"/>
          <w:sz w:val="20"/>
          <w:szCs w:val="20"/>
        </w:rPr>
      </w:pPr>
      <w:proofErr w:type="spellStart"/>
      <w:r w:rsidRPr="00D519A9">
        <w:rPr>
          <w:rFonts w:ascii="Book Antiqua" w:hAnsi="Book Antiqua"/>
          <w:sz w:val="20"/>
          <w:szCs w:val="20"/>
        </w:rPr>
        <w:t>nationalism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and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519A9">
        <w:rPr>
          <w:rFonts w:ascii="Book Antiqua" w:hAnsi="Book Antiqua"/>
          <w:sz w:val="20"/>
          <w:szCs w:val="20"/>
        </w:rPr>
        <w:t>soci</w:t>
      </w:r>
      <w:r w:rsidR="00DD3D68" w:rsidRPr="00D519A9">
        <w:rPr>
          <w:rFonts w:ascii="Book Antiqua" w:hAnsi="Book Antiqua"/>
          <w:sz w:val="20"/>
          <w:szCs w:val="20"/>
        </w:rPr>
        <w:t>al</w:t>
      </w:r>
      <w:proofErr w:type="spellEnd"/>
      <w:r w:rsidR="00DD3D68" w:rsidRPr="00D519A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D3D68" w:rsidRPr="00D519A9">
        <w:rPr>
          <w:rFonts w:ascii="Book Antiqua" w:hAnsi="Book Antiqua"/>
          <w:sz w:val="20"/>
          <w:szCs w:val="20"/>
        </w:rPr>
        <w:t>media</w:t>
      </w:r>
      <w:proofErr w:type="spellEnd"/>
      <w:r w:rsidR="00DD3D68" w:rsidRPr="00D519A9">
        <w:rPr>
          <w:rFonts w:ascii="Book Antiqua" w:hAnsi="Book Antiqua"/>
          <w:sz w:val="20"/>
          <w:szCs w:val="20"/>
        </w:rPr>
        <w:t>.</w:t>
      </w:r>
    </w:p>
    <w:p w:rsidR="00692726" w:rsidRPr="00D519A9" w:rsidRDefault="00DD3D68" w:rsidP="00DC6FF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Book Antiqua" w:hAnsi="Book Antiqua" w:cs="Times"/>
          <w:b/>
          <w:sz w:val="20"/>
          <w:szCs w:val="20"/>
        </w:rPr>
      </w:pPr>
      <w:r w:rsidRPr="00D519A9">
        <w:rPr>
          <w:rFonts w:ascii="Book Antiqua" w:hAnsi="Book Antiqua" w:cs="Times"/>
          <w:sz w:val="20"/>
          <w:szCs w:val="20"/>
        </w:rPr>
        <w:t xml:space="preserve">We look forward to </w:t>
      </w:r>
      <w:r w:rsidR="001C3CE5" w:rsidRPr="00D519A9">
        <w:rPr>
          <w:rFonts w:ascii="Book Antiqua" w:hAnsi="Book Antiqua" w:cs="Times"/>
          <w:sz w:val="20"/>
          <w:szCs w:val="20"/>
        </w:rPr>
        <w:t>welcoming</w:t>
      </w:r>
      <w:r w:rsidRPr="00D519A9">
        <w:rPr>
          <w:rFonts w:ascii="Book Antiqua" w:hAnsi="Book Antiqua" w:cs="Times"/>
          <w:sz w:val="20"/>
          <w:szCs w:val="20"/>
        </w:rPr>
        <w:t xml:space="preserve"> </w:t>
      </w:r>
      <w:r w:rsidR="000649AC" w:rsidRPr="00D519A9">
        <w:rPr>
          <w:rFonts w:ascii="Book Antiqua" w:hAnsi="Book Antiqua" w:cs="Times"/>
          <w:sz w:val="20"/>
          <w:szCs w:val="20"/>
        </w:rPr>
        <w:t>you to</w:t>
      </w:r>
      <w:r w:rsidR="000408BF" w:rsidRPr="00D519A9">
        <w:rPr>
          <w:rFonts w:ascii="Book Antiqua" w:hAnsi="Book Antiqua" w:cs="Times"/>
          <w:sz w:val="20"/>
          <w:szCs w:val="20"/>
        </w:rPr>
        <w:t xml:space="preserve"> an inspiring </w:t>
      </w:r>
      <w:r w:rsidRPr="00D519A9">
        <w:rPr>
          <w:rFonts w:ascii="Book Antiqua" w:hAnsi="Book Antiqua" w:cs="Times"/>
          <w:sz w:val="20"/>
          <w:szCs w:val="20"/>
        </w:rPr>
        <w:t xml:space="preserve">scientific exchange </w:t>
      </w:r>
      <w:r w:rsidR="001C3CE5" w:rsidRPr="00D519A9">
        <w:rPr>
          <w:rFonts w:ascii="Book Antiqua" w:hAnsi="Book Antiqua" w:cs="Times"/>
          <w:sz w:val="20"/>
          <w:szCs w:val="20"/>
        </w:rPr>
        <w:t>in a very peculiar region</w:t>
      </w:r>
      <w:r w:rsidRPr="00D519A9">
        <w:rPr>
          <w:rFonts w:ascii="Book Antiqua" w:hAnsi="Book Antiqua" w:cs="Times"/>
          <w:sz w:val="20"/>
          <w:szCs w:val="20"/>
        </w:rPr>
        <w:t xml:space="preserve">. </w:t>
      </w:r>
      <w:r w:rsidR="00B9740B" w:rsidRPr="00D519A9">
        <w:rPr>
          <w:rFonts w:ascii="Book Antiqua" w:hAnsi="Book Antiqua"/>
          <w:sz w:val="20"/>
          <w:szCs w:val="20"/>
        </w:rPr>
        <w:t xml:space="preserve">The </w:t>
      </w:r>
      <w:r w:rsidR="00B9740B" w:rsidRPr="00D519A9">
        <w:rPr>
          <w:rFonts w:ascii="Book Antiqua" w:hAnsi="Book Antiqua" w:cs="Times"/>
          <w:b/>
          <w:sz w:val="20"/>
          <w:szCs w:val="20"/>
        </w:rPr>
        <w:t>Alps-Adriatic region</w:t>
      </w:r>
      <w:r w:rsidR="00B9740B" w:rsidRPr="00D519A9">
        <w:rPr>
          <w:rFonts w:ascii="Book Antiqua" w:hAnsi="Book Antiqua" w:cs="Times"/>
          <w:sz w:val="20"/>
          <w:szCs w:val="20"/>
        </w:rPr>
        <w:t xml:space="preserve"> is gifted and haunted alike by its very special historical and sociocultural situation as the point of intersection between </w:t>
      </w:r>
      <w:r w:rsidR="00CA6E60" w:rsidRPr="00D519A9">
        <w:rPr>
          <w:rFonts w:ascii="Book Antiqua" w:hAnsi="Book Antiqua" w:cs="Times"/>
          <w:sz w:val="20"/>
          <w:szCs w:val="20"/>
        </w:rPr>
        <w:t xml:space="preserve">three </w:t>
      </w:r>
      <w:r w:rsidR="00B9740B" w:rsidRPr="00D519A9">
        <w:rPr>
          <w:rFonts w:ascii="Book Antiqua" w:hAnsi="Book Antiqua" w:cs="Times"/>
          <w:sz w:val="20"/>
          <w:szCs w:val="20"/>
        </w:rPr>
        <w:t xml:space="preserve">language communities, various systems of beliefs </w:t>
      </w:r>
      <w:r w:rsidR="006013CE" w:rsidRPr="00D519A9">
        <w:rPr>
          <w:rFonts w:ascii="Book Antiqua" w:hAnsi="Book Antiqua" w:cs="Times"/>
          <w:sz w:val="20"/>
          <w:szCs w:val="20"/>
        </w:rPr>
        <w:t>and</w:t>
      </w:r>
      <w:r w:rsidR="00B9740B" w:rsidRPr="00D519A9">
        <w:rPr>
          <w:rFonts w:ascii="Book Antiqua" w:hAnsi="Book Antiqua" w:cs="Times"/>
          <w:sz w:val="20"/>
          <w:szCs w:val="20"/>
        </w:rPr>
        <w:t xml:space="preserve"> thoughts as well as economic and political experiences. </w:t>
      </w:r>
      <w:r w:rsidR="009D1EFE" w:rsidRPr="00D519A9">
        <w:rPr>
          <w:rFonts w:ascii="Book Antiqua" w:hAnsi="Book Antiqua" w:cs="Times"/>
          <w:sz w:val="20"/>
          <w:szCs w:val="20"/>
        </w:rPr>
        <w:t>I</w:t>
      </w:r>
      <w:r w:rsidR="00B9740B" w:rsidRPr="00D519A9">
        <w:rPr>
          <w:rFonts w:ascii="Book Antiqua" w:hAnsi="Book Antiqua" w:cs="Times"/>
          <w:sz w:val="20"/>
          <w:szCs w:val="20"/>
        </w:rPr>
        <w:t>t is a region</w:t>
      </w:r>
      <w:r w:rsidR="009B3C40" w:rsidRPr="00D519A9">
        <w:rPr>
          <w:rFonts w:ascii="Book Antiqua" w:hAnsi="Book Antiqua" w:cs="Times"/>
          <w:sz w:val="20"/>
          <w:szCs w:val="20"/>
        </w:rPr>
        <w:t xml:space="preserve"> characterised</w:t>
      </w:r>
      <w:r w:rsidR="00B9740B" w:rsidRPr="00D519A9">
        <w:rPr>
          <w:rFonts w:ascii="Book Antiqua" w:hAnsi="Book Antiqua" w:cs="Times"/>
          <w:sz w:val="20"/>
          <w:szCs w:val="20"/>
        </w:rPr>
        <w:t xml:space="preserve"> by experiences of generations of the local population that </w:t>
      </w:r>
      <w:r w:rsidR="006013CE" w:rsidRPr="00D519A9">
        <w:rPr>
          <w:rFonts w:ascii="Book Antiqua" w:hAnsi="Book Antiqua" w:cs="Times"/>
          <w:b/>
          <w:sz w:val="20"/>
          <w:szCs w:val="20"/>
        </w:rPr>
        <w:t xml:space="preserve">were able </w:t>
      </w:r>
      <w:r w:rsidR="00B9740B" w:rsidRPr="00D519A9">
        <w:rPr>
          <w:rFonts w:ascii="Book Antiqua" w:hAnsi="Book Antiqua" w:cs="Times"/>
          <w:b/>
          <w:sz w:val="20"/>
          <w:szCs w:val="20"/>
        </w:rPr>
        <w:t xml:space="preserve">navigate between </w:t>
      </w:r>
      <w:r w:rsidR="009D1EFE" w:rsidRPr="00D519A9">
        <w:rPr>
          <w:rFonts w:ascii="Book Antiqua" w:hAnsi="Book Antiqua" w:cs="Times"/>
          <w:b/>
          <w:sz w:val="20"/>
          <w:szCs w:val="20"/>
        </w:rPr>
        <w:t xml:space="preserve">these </w:t>
      </w:r>
      <w:r w:rsidR="00B9740B" w:rsidRPr="00D519A9">
        <w:rPr>
          <w:rFonts w:ascii="Book Antiqua" w:hAnsi="Book Antiqua" w:cs="Times"/>
          <w:b/>
          <w:sz w:val="20"/>
          <w:szCs w:val="20"/>
        </w:rPr>
        <w:t>various linguistic, cultural, and political systems as part of their everyday lives, within and beyond existing national boundaries</w:t>
      </w:r>
      <w:r w:rsidR="00B9740B" w:rsidRPr="00D519A9">
        <w:rPr>
          <w:rFonts w:ascii="Book Antiqua" w:hAnsi="Book Antiqua" w:cs="Times"/>
          <w:sz w:val="20"/>
          <w:szCs w:val="20"/>
        </w:rPr>
        <w:t xml:space="preserve">. </w:t>
      </w:r>
    </w:p>
    <w:p w:rsidR="00237434" w:rsidRPr="00D519A9" w:rsidRDefault="00237434" w:rsidP="00237434">
      <w:pPr>
        <w:jc w:val="both"/>
        <w:rPr>
          <w:rFonts w:ascii="Book Antiqua" w:hAnsi="Book Antiqua"/>
          <w:sz w:val="20"/>
          <w:szCs w:val="20"/>
        </w:rPr>
      </w:pPr>
      <w:r w:rsidRPr="00D519A9">
        <w:rPr>
          <w:rFonts w:ascii="Book Antiqua" w:hAnsi="Book Antiqua"/>
          <w:sz w:val="20"/>
          <w:szCs w:val="20"/>
        </w:rPr>
        <w:t>Contributions may take the form of traditional paper presentations (20 minutes plus 10 minutes question time)</w:t>
      </w:r>
      <w:r w:rsidR="0060626B" w:rsidRPr="00D519A9">
        <w:rPr>
          <w:rFonts w:ascii="Book Antiqua" w:hAnsi="Book Antiqua"/>
          <w:sz w:val="20"/>
          <w:szCs w:val="20"/>
        </w:rPr>
        <w:t xml:space="preserve"> or of</w:t>
      </w:r>
      <w:r w:rsidR="000A0400" w:rsidRPr="00D519A9">
        <w:rPr>
          <w:rFonts w:ascii="Book Antiqua" w:hAnsi="Book Antiqua"/>
          <w:sz w:val="20"/>
          <w:szCs w:val="20"/>
        </w:rPr>
        <w:t xml:space="preserve"> </w:t>
      </w:r>
      <w:r w:rsidR="000649AC" w:rsidRPr="00D519A9">
        <w:rPr>
          <w:rFonts w:ascii="Book Antiqua" w:hAnsi="Book Antiqua"/>
          <w:sz w:val="20"/>
          <w:szCs w:val="20"/>
        </w:rPr>
        <w:t xml:space="preserve">standard </w:t>
      </w:r>
      <w:r w:rsidR="000A0400" w:rsidRPr="00D519A9">
        <w:rPr>
          <w:rFonts w:ascii="Book Antiqua" w:hAnsi="Book Antiqua"/>
          <w:sz w:val="20"/>
          <w:szCs w:val="20"/>
        </w:rPr>
        <w:t>poster presentations</w:t>
      </w:r>
      <w:r w:rsidR="0060626B" w:rsidRPr="00D519A9">
        <w:rPr>
          <w:rFonts w:ascii="Book Antiqua" w:hAnsi="Book Antiqua"/>
          <w:sz w:val="20"/>
          <w:szCs w:val="20"/>
        </w:rPr>
        <w:t>.</w:t>
      </w:r>
      <w:r w:rsidR="000A0400" w:rsidRPr="00D519A9">
        <w:rPr>
          <w:rFonts w:ascii="Book Antiqua" w:hAnsi="Book Antiqua"/>
          <w:sz w:val="20"/>
          <w:szCs w:val="20"/>
        </w:rPr>
        <w:t xml:space="preserve"> </w:t>
      </w:r>
      <w:r w:rsidR="00932C33" w:rsidRPr="00D519A9">
        <w:rPr>
          <w:rFonts w:ascii="Book Antiqua" w:hAnsi="Book Antiqua"/>
          <w:sz w:val="20"/>
          <w:szCs w:val="20"/>
        </w:rPr>
        <w:t xml:space="preserve">Additionally, we are also featuring </w:t>
      </w:r>
      <w:r w:rsidR="000A0400" w:rsidRPr="00D519A9">
        <w:rPr>
          <w:rFonts w:ascii="Book Antiqua" w:hAnsi="Book Antiqua"/>
          <w:sz w:val="20"/>
          <w:szCs w:val="20"/>
        </w:rPr>
        <w:t>theory reading and discussion workshops</w:t>
      </w:r>
      <w:r w:rsidRPr="00D519A9">
        <w:rPr>
          <w:rFonts w:ascii="Book Antiqua" w:hAnsi="Book Antiqua"/>
          <w:sz w:val="20"/>
          <w:szCs w:val="20"/>
        </w:rPr>
        <w:t xml:space="preserve"> (</w:t>
      </w:r>
      <w:r w:rsidR="000A0400" w:rsidRPr="00D519A9">
        <w:rPr>
          <w:rFonts w:ascii="Book Antiqua" w:hAnsi="Book Antiqua"/>
          <w:sz w:val="20"/>
          <w:szCs w:val="20"/>
        </w:rPr>
        <w:t>discussion groups organized around a previously set reader, particularly open to early career researchers</w:t>
      </w:r>
      <w:r w:rsidRPr="00D519A9">
        <w:rPr>
          <w:rFonts w:ascii="Book Antiqua" w:hAnsi="Book Antiqua"/>
          <w:sz w:val="20"/>
          <w:szCs w:val="20"/>
        </w:rPr>
        <w:t xml:space="preserve">). </w:t>
      </w:r>
      <w:r w:rsidR="00B20401" w:rsidRPr="00D519A9">
        <w:rPr>
          <w:rFonts w:ascii="Book Antiqua" w:hAnsi="Book Antiqua"/>
          <w:b/>
          <w:sz w:val="20"/>
          <w:szCs w:val="20"/>
        </w:rPr>
        <w:t>Extended a</w:t>
      </w:r>
      <w:r w:rsidRPr="00D519A9">
        <w:rPr>
          <w:rFonts w:ascii="Book Antiqua" w:hAnsi="Book Antiqua"/>
          <w:b/>
          <w:sz w:val="20"/>
          <w:szCs w:val="20"/>
        </w:rPr>
        <w:t xml:space="preserve">bstracts </w:t>
      </w:r>
      <w:r w:rsidR="007D64A1" w:rsidRPr="00D519A9">
        <w:rPr>
          <w:rFonts w:ascii="Book Antiqua" w:hAnsi="Book Antiqua"/>
          <w:b/>
          <w:sz w:val="20"/>
          <w:szCs w:val="20"/>
        </w:rPr>
        <w:t>of approximately</w:t>
      </w:r>
      <w:r w:rsidRPr="00D519A9">
        <w:rPr>
          <w:rFonts w:ascii="Book Antiqua" w:hAnsi="Book Antiqua"/>
          <w:b/>
          <w:sz w:val="20"/>
          <w:szCs w:val="20"/>
        </w:rPr>
        <w:t xml:space="preserve"> </w:t>
      </w:r>
      <w:r w:rsidR="00B20401" w:rsidRPr="00D519A9">
        <w:rPr>
          <w:rFonts w:ascii="Book Antiqua" w:hAnsi="Book Antiqua"/>
          <w:b/>
          <w:sz w:val="20"/>
          <w:szCs w:val="20"/>
        </w:rPr>
        <w:t>8</w:t>
      </w:r>
      <w:r w:rsidRPr="00D519A9">
        <w:rPr>
          <w:rFonts w:ascii="Book Antiqua" w:hAnsi="Book Antiqua"/>
          <w:b/>
          <w:sz w:val="20"/>
          <w:szCs w:val="20"/>
        </w:rPr>
        <w:t>00 words</w:t>
      </w:r>
      <w:r w:rsidRPr="00D519A9">
        <w:rPr>
          <w:rFonts w:ascii="Book Antiqua" w:hAnsi="Book Antiqua"/>
          <w:sz w:val="20"/>
          <w:szCs w:val="20"/>
        </w:rPr>
        <w:t xml:space="preserve"> (</w:t>
      </w:r>
      <w:r w:rsidR="000A0400" w:rsidRPr="00D519A9">
        <w:rPr>
          <w:rFonts w:ascii="Book Antiqua" w:hAnsi="Book Antiqua"/>
          <w:sz w:val="20"/>
          <w:szCs w:val="20"/>
        </w:rPr>
        <w:t xml:space="preserve">including a theoretical outline, </w:t>
      </w:r>
      <w:r w:rsidR="00E40786" w:rsidRPr="00D519A9">
        <w:rPr>
          <w:rFonts w:ascii="Book Antiqua" w:hAnsi="Book Antiqua"/>
          <w:sz w:val="20"/>
          <w:szCs w:val="20"/>
        </w:rPr>
        <w:t xml:space="preserve">the </w:t>
      </w:r>
      <w:r w:rsidR="000A0400" w:rsidRPr="00D519A9">
        <w:rPr>
          <w:rFonts w:ascii="Book Antiqua" w:hAnsi="Book Antiqua"/>
          <w:sz w:val="20"/>
          <w:szCs w:val="20"/>
        </w:rPr>
        <w:t xml:space="preserve">methodology employed, and </w:t>
      </w:r>
      <w:r w:rsidR="00E40786" w:rsidRPr="00D519A9">
        <w:rPr>
          <w:rFonts w:ascii="Book Antiqua" w:hAnsi="Book Antiqua"/>
          <w:sz w:val="20"/>
          <w:szCs w:val="20"/>
        </w:rPr>
        <w:t xml:space="preserve">the </w:t>
      </w:r>
      <w:r w:rsidR="000A0400" w:rsidRPr="00D519A9">
        <w:rPr>
          <w:rFonts w:ascii="Book Antiqua" w:hAnsi="Book Antiqua"/>
          <w:sz w:val="20"/>
          <w:szCs w:val="20"/>
        </w:rPr>
        <w:t>tentative results</w:t>
      </w:r>
      <w:r w:rsidRPr="00D519A9">
        <w:rPr>
          <w:rFonts w:ascii="Book Antiqua" w:hAnsi="Book Antiqua"/>
          <w:sz w:val="20"/>
          <w:szCs w:val="20"/>
        </w:rPr>
        <w:t>) are to be submitted as MS Word (.doc or .</w:t>
      </w:r>
      <w:proofErr w:type="spellStart"/>
      <w:r w:rsidRPr="00D519A9">
        <w:rPr>
          <w:rFonts w:ascii="Book Antiqua" w:hAnsi="Book Antiqua"/>
          <w:sz w:val="20"/>
          <w:szCs w:val="20"/>
        </w:rPr>
        <w:t>docx</w:t>
      </w:r>
      <w:proofErr w:type="spellEnd"/>
      <w:r w:rsidRPr="00D519A9">
        <w:rPr>
          <w:rFonts w:ascii="Book Antiqua" w:hAnsi="Book Antiqua"/>
          <w:sz w:val="20"/>
          <w:szCs w:val="20"/>
        </w:rPr>
        <w:t xml:space="preserve">) file to </w:t>
      </w:r>
      <w:hyperlink r:id="rId9" w:history="1">
        <w:r w:rsidR="000A0400" w:rsidRPr="00D519A9">
          <w:rPr>
            <w:rStyle w:val="Hipercze"/>
            <w:rFonts w:ascii="Book Antiqua" w:hAnsi="Book Antiqua"/>
            <w:sz w:val="20"/>
            <w:szCs w:val="20"/>
          </w:rPr>
          <w:t>aarc18@aau.at</w:t>
        </w:r>
      </w:hyperlink>
      <w:r w:rsidRPr="00D519A9">
        <w:rPr>
          <w:rFonts w:ascii="Book Antiqua" w:hAnsi="Book Antiqua"/>
          <w:sz w:val="20"/>
          <w:szCs w:val="20"/>
        </w:rPr>
        <w:t xml:space="preserve"> by 15</w:t>
      </w:r>
      <w:r w:rsidR="00633E71" w:rsidRPr="00D519A9">
        <w:rPr>
          <w:rFonts w:ascii="Book Antiqua" w:hAnsi="Book Antiqua"/>
          <w:sz w:val="20"/>
          <w:szCs w:val="20"/>
          <w:vertAlign w:val="superscript"/>
        </w:rPr>
        <w:t>th</w:t>
      </w:r>
      <w:r w:rsidR="00633E71" w:rsidRPr="00D519A9">
        <w:rPr>
          <w:rFonts w:ascii="Book Antiqua" w:hAnsi="Book Antiqua"/>
          <w:sz w:val="20"/>
          <w:szCs w:val="20"/>
        </w:rPr>
        <w:t xml:space="preserve"> </w:t>
      </w:r>
      <w:r w:rsidR="00B20401" w:rsidRPr="00D519A9">
        <w:rPr>
          <w:rFonts w:ascii="Book Antiqua" w:hAnsi="Book Antiqua"/>
          <w:sz w:val="20"/>
          <w:szCs w:val="20"/>
        </w:rPr>
        <w:t>April 2018</w:t>
      </w:r>
      <w:r w:rsidR="000649AC" w:rsidRPr="00D519A9">
        <w:rPr>
          <w:rFonts w:ascii="Book Antiqua" w:hAnsi="Book Antiqua"/>
          <w:sz w:val="20"/>
          <w:szCs w:val="20"/>
        </w:rPr>
        <w:t xml:space="preserve">, </w:t>
      </w:r>
      <w:r w:rsidR="000A0400" w:rsidRPr="00D519A9">
        <w:rPr>
          <w:rFonts w:ascii="Book Antiqua" w:hAnsi="Book Antiqua"/>
          <w:sz w:val="20"/>
          <w:szCs w:val="20"/>
        </w:rPr>
        <w:t xml:space="preserve">while the notifications of acceptance will be sent </w:t>
      </w:r>
      <w:r w:rsidR="00BD1323" w:rsidRPr="00D519A9">
        <w:rPr>
          <w:rFonts w:ascii="Book Antiqua" w:hAnsi="Book Antiqua"/>
          <w:sz w:val="20"/>
          <w:szCs w:val="20"/>
        </w:rPr>
        <w:t xml:space="preserve">out </w:t>
      </w:r>
      <w:r w:rsidR="000A0400" w:rsidRPr="00D519A9">
        <w:rPr>
          <w:rFonts w:ascii="Book Antiqua" w:hAnsi="Book Antiqua"/>
          <w:sz w:val="20"/>
          <w:szCs w:val="20"/>
        </w:rPr>
        <w:t>by 1</w:t>
      </w:r>
      <w:r w:rsidR="000A0400" w:rsidRPr="00D519A9">
        <w:rPr>
          <w:rFonts w:ascii="Book Antiqua" w:hAnsi="Book Antiqua"/>
          <w:sz w:val="20"/>
          <w:szCs w:val="20"/>
          <w:vertAlign w:val="superscript"/>
        </w:rPr>
        <w:t>st</w:t>
      </w:r>
      <w:r w:rsidR="000A0400" w:rsidRPr="00D519A9">
        <w:rPr>
          <w:rFonts w:ascii="Book Antiqua" w:hAnsi="Book Antiqua"/>
          <w:sz w:val="20"/>
          <w:szCs w:val="20"/>
        </w:rPr>
        <w:t xml:space="preserve"> June 2018.</w:t>
      </w:r>
      <w:r w:rsidRPr="00D519A9">
        <w:rPr>
          <w:rFonts w:ascii="Book Antiqua" w:hAnsi="Book Antiqua"/>
          <w:sz w:val="20"/>
          <w:szCs w:val="20"/>
        </w:rPr>
        <w:t xml:space="preserve"> </w:t>
      </w:r>
    </w:p>
    <w:p w:rsidR="00237434" w:rsidRPr="00D519A9" w:rsidRDefault="00B20401" w:rsidP="00237434">
      <w:pPr>
        <w:jc w:val="both"/>
        <w:rPr>
          <w:rFonts w:ascii="Book Antiqua" w:hAnsi="Book Antiqua"/>
          <w:sz w:val="20"/>
          <w:szCs w:val="20"/>
        </w:rPr>
      </w:pPr>
      <w:r w:rsidRPr="00D519A9">
        <w:rPr>
          <w:rFonts w:ascii="Book Antiqua" w:hAnsi="Book Antiqua"/>
          <w:sz w:val="20"/>
          <w:szCs w:val="20"/>
        </w:rPr>
        <w:t>N</w:t>
      </w:r>
      <w:r w:rsidR="0096543A" w:rsidRPr="00D519A9">
        <w:rPr>
          <w:rFonts w:ascii="Book Antiqua" w:hAnsi="Book Antiqua"/>
          <w:sz w:val="20"/>
          <w:szCs w:val="20"/>
        </w:rPr>
        <w:t>o</w:t>
      </w:r>
      <w:r w:rsidR="00237434" w:rsidRPr="00D519A9">
        <w:rPr>
          <w:rFonts w:ascii="Book Antiqua" w:hAnsi="Book Antiqua"/>
          <w:sz w:val="20"/>
          <w:szCs w:val="20"/>
        </w:rPr>
        <w:t xml:space="preserve"> conference fee</w:t>
      </w:r>
      <w:r w:rsidRPr="00D519A9">
        <w:rPr>
          <w:rFonts w:ascii="Book Antiqua" w:hAnsi="Book Antiqua"/>
          <w:sz w:val="20"/>
          <w:szCs w:val="20"/>
        </w:rPr>
        <w:t>s apply</w:t>
      </w:r>
      <w:r w:rsidR="001152AD" w:rsidRPr="00D519A9">
        <w:rPr>
          <w:rFonts w:ascii="Book Antiqua" w:hAnsi="Book Antiqua"/>
          <w:sz w:val="20"/>
          <w:szCs w:val="20"/>
        </w:rPr>
        <w:t>.</w:t>
      </w:r>
      <w:r w:rsidR="001D2D09" w:rsidRPr="00D519A9">
        <w:rPr>
          <w:rFonts w:ascii="Book Antiqua" w:hAnsi="Book Antiqua"/>
          <w:sz w:val="20"/>
          <w:szCs w:val="20"/>
        </w:rPr>
        <w:t xml:space="preserve"> </w:t>
      </w:r>
    </w:p>
    <w:p w:rsidR="00EF298A" w:rsidRPr="00D519A9" w:rsidRDefault="00EF298A" w:rsidP="00D519A9">
      <w:pPr>
        <w:jc w:val="both"/>
        <w:rPr>
          <w:rFonts w:ascii="Book Antiqua" w:hAnsi="Book Antiqua"/>
          <w:sz w:val="20"/>
          <w:szCs w:val="20"/>
        </w:rPr>
      </w:pPr>
      <w:r w:rsidRPr="00D519A9">
        <w:rPr>
          <w:rFonts w:ascii="Book Antiqua" w:eastAsia="Times New Roman" w:hAnsi="Book Antiqua" w:cs="Times New Roman"/>
          <w:color w:val="000000"/>
          <w:sz w:val="20"/>
          <w:szCs w:val="20"/>
          <w:lang w:eastAsia="de-DE"/>
        </w:rPr>
        <w:t xml:space="preserve">There will be a limited </w:t>
      </w:r>
      <w:r w:rsidR="00D519A9">
        <w:rPr>
          <w:rFonts w:ascii="Book Antiqua" w:eastAsia="Times New Roman" w:hAnsi="Book Antiqua" w:cs="Times New Roman"/>
          <w:color w:val="000000"/>
          <w:sz w:val="20"/>
          <w:szCs w:val="20"/>
          <w:lang w:eastAsia="de-DE"/>
        </w:rPr>
        <w:t>number</w:t>
      </w:r>
      <w:r w:rsidRPr="00D519A9">
        <w:rPr>
          <w:rFonts w:ascii="Book Antiqua" w:eastAsia="Times New Roman" w:hAnsi="Book Antiqua" w:cs="Times New Roman"/>
          <w:color w:val="000000"/>
          <w:sz w:val="20"/>
          <w:szCs w:val="20"/>
          <w:lang w:eastAsia="de-DE"/>
        </w:rPr>
        <w:t xml:space="preserve"> of travel and accommodation grants available.</w:t>
      </w:r>
      <w:r w:rsidRPr="00D519A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Pr="00D519A9">
        <w:rPr>
          <w:rFonts w:ascii="Book Antiqua" w:hAnsi="Book Antiqua"/>
          <w:sz w:val="20"/>
          <w:szCs w:val="20"/>
        </w:rPr>
        <w:t xml:space="preserve">Further information will appear on the conference </w:t>
      </w:r>
      <w:r w:rsidR="007C28E3" w:rsidRPr="00D519A9">
        <w:rPr>
          <w:rFonts w:ascii="Book Antiqua" w:hAnsi="Book Antiqua"/>
          <w:sz w:val="20"/>
          <w:szCs w:val="20"/>
        </w:rPr>
        <w:t>website.</w:t>
      </w:r>
    </w:p>
    <w:p w:rsidR="00237434" w:rsidRPr="00D519A9" w:rsidRDefault="00237434" w:rsidP="00237434">
      <w:pPr>
        <w:jc w:val="both"/>
        <w:rPr>
          <w:rFonts w:ascii="Book Antiqua" w:hAnsi="Book Antiqua"/>
          <w:sz w:val="20"/>
          <w:szCs w:val="20"/>
        </w:rPr>
      </w:pPr>
      <w:r w:rsidRPr="00D519A9">
        <w:rPr>
          <w:rFonts w:ascii="Book Antiqua" w:hAnsi="Book Antiqua"/>
          <w:sz w:val="20"/>
          <w:szCs w:val="20"/>
        </w:rPr>
        <w:t>Selected contributions will be invited for publication</w:t>
      </w:r>
      <w:r w:rsidR="0060626B" w:rsidRPr="00D519A9">
        <w:rPr>
          <w:rFonts w:ascii="Book Antiqua" w:hAnsi="Book Antiqua"/>
          <w:sz w:val="20"/>
          <w:szCs w:val="20"/>
        </w:rPr>
        <w:t xml:space="preserve"> in a special issue of the Open Access Journal </w:t>
      </w:r>
      <w:r w:rsidR="0060626B" w:rsidRPr="00D519A9">
        <w:rPr>
          <w:rFonts w:ascii="Book Antiqua" w:hAnsi="Book Antiqua"/>
          <w:i/>
          <w:sz w:val="20"/>
          <w:szCs w:val="20"/>
        </w:rPr>
        <w:t xml:space="preserve">Colloquium – New </w:t>
      </w:r>
      <w:proofErr w:type="spellStart"/>
      <w:r w:rsidR="0060626B" w:rsidRPr="00D519A9">
        <w:rPr>
          <w:rFonts w:ascii="Book Antiqua" w:hAnsi="Book Antiqua"/>
          <w:i/>
          <w:sz w:val="20"/>
          <w:szCs w:val="20"/>
        </w:rPr>
        <w:t>Philologies</w:t>
      </w:r>
      <w:proofErr w:type="spellEnd"/>
      <w:r w:rsidR="00D519A9" w:rsidRPr="00D519A9">
        <w:rPr>
          <w:rFonts w:ascii="Book Antiqua" w:hAnsi="Book Antiqua"/>
          <w:i/>
          <w:sz w:val="20"/>
          <w:szCs w:val="20"/>
        </w:rPr>
        <w:t xml:space="preserve"> (</w:t>
      </w:r>
      <w:hyperlink r:id="rId10" w:history="1">
        <w:r w:rsidR="00D519A9" w:rsidRPr="00D519A9">
          <w:rPr>
            <w:rStyle w:val="Hipercze"/>
            <w:rFonts w:ascii="Book Antiqua" w:hAnsi="Book Antiqua"/>
            <w:sz w:val="20"/>
            <w:szCs w:val="20"/>
          </w:rPr>
          <w:t>http://colloquium.aau.at/</w:t>
        </w:r>
      </w:hyperlink>
      <w:r w:rsidR="00D519A9" w:rsidRPr="00D519A9">
        <w:rPr>
          <w:rFonts w:ascii="Book Antiqua" w:hAnsi="Book Antiqua"/>
          <w:sz w:val="20"/>
          <w:szCs w:val="20"/>
        </w:rPr>
        <w:t xml:space="preserve">). </w:t>
      </w:r>
    </w:p>
    <w:p w:rsidR="00916F7D" w:rsidRPr="00D519A9" w:rsidRDefault="00237434" w:rsidP="00237434">
      <w:pPr>
        <w:jc w:val="both"/>
        <w:rPr>
          <w:rFonts w:ascii="Book Antiqua" w:hAnsi="Book Antiqua"/>
          <w:sz w:val="20"/>
          <w:szCs w:val="20"/>
        </w:rPr>
      </w:pPr>
      <w:r w:rsidRPr="00D519A9">
        <w:rPr>
          <w:rFonts w:ascii="Book Antiqua" w:hAnsi="Book Antiqua"/>
          <w:sz w:val="20"/>
          <w:szCs w:val="20"/>
        </w:rPr>
        <w:t>The official language of the conference is English.</w:t>
      </w:r>
    </w:p>
    <w:p w:rsidR="001152AD" w:rsidRPr="00D519A9" w:rsidRDefault="001152AD" w:rsidP="001152AD">
      <w:pPr>
        <w:jc w:val="both"/>
        <w:rPr>
          <w:rFonts w:ascii="Book Antiqua" w:hAnsi="Book Antiqua"/>
          <w:sz w:val="20"/>
          <w:szCs w:val="20"/>
        </w:rPr>
      </w:pPr>
      <w:r w:rsidRPr="00D519A9">
        <w:rPr>
          <w:rFonts w:ascii="Book Antiqua" w:hAnsi="Book Antiqua"/>
          <w:sz w:val="20"/>
          <w:szCs w:val="20"/>
        </w:rPr>
        <w:t>P</w:t>
      </w:r>
      <w:r w:rsidR="000A0400" w:rsidRPr="00D519A9">
        <w:rPr>
          <w:rFonts w:ascii="Book Antiqua" w:hAnsi="Book Antiqua"/>
          <w:sz w:val="20"/>
          <w:szCs w:val="20"/>
        </w:rPr>
        <w:t>lenary speakers to be announced.</w:t>
      </w:r>
    </w:p>
    <w:p w:rsidR="00BD1323" w:rsidRPr="00D519A9" w:rsidRDefault="001152AD" w:rsidP="00916F7D">
      <w:pPr>
        <w:jc w:val="both"/>
        <w:rPr>
          <w:rFonts w:ascii="Book Antiqua" w:hAnsi="Book Antiqua"/>
          <w:b/>
          <w:sz w:val="20"/>
          <w:szCs w:val="20"/>
        </w:rPr>
      </w:pPr>
      <w:r w:rsidRPr="00D519A9">
        <w:rPr>
          <w:rFonts w:ascii="Book Antiqua" w:hAnsi="Book Antiqua"/>
          <w:sz w:val="20"/>
          <w:szCs w:val="20"/>
        </w:rPr>
        <w:t xml:space="preserve">Further details will appear on the conference </w:t>
      </w:r>
      <w:r w:rsidR="007C28E3" w:rsidRPr="00D519A9">
        <w:rPr>
          <w:rFonts w:ascii="Book Antiqua" w:hAnsi="Book Antiqua"/>
          <w:sz w:val="20"/>
          <w:szCs w:val="20"/>
        </w:rPr>
        <w:t>website</w:t>
      </w:r>
      <w:r w:rsidRPr="00D519A9">
        <w:rPr>
          <w:rFonts w:ascii="Book Antiqua" w:hAnsi="Book Antiqua"/>
          <w:b/>
          <w:sz w:val="20"/>
          <w:szCs w:val="20"/>
        </w:rPr>
        <w:t xml:space="preserve">: </w:t>
      </w:r>
      <w:hyperlink r:id="rId11" w:history="1">
        <w:r w:rsidR="000A0400" w:rsidRPr="00D519A9">
          <w:rPr>
            <w:rStyle w:val="Hipercze"/>
            <w:rFonts w:ascii="Book Antiqua" w:hAnsi="Book Antiqua"/>
            <w:sz w:val="20"/>
            <w:szCs w:val="20"/>
          </w:rPr>
          <w:t>https://conference.aau.at/event/150/</w:t>
        </w:r>
      </w:hyperlink>
    </w:p>
    <w:p w:rsidR="00955B37" w:rsidRPr="00E87348" w:rsidRDefault="00955B37" w:rsidP="00916F7D">
      <w:pPr>
        <w:jc w:val="both"/>
        <w:rPr>
          <w:rFonts w:ascii="Book Antiqua" w:hAnsi="Book Antiqua"/>
          <w:b/>
        </w:rPr>
      </w:pPr>
      <w:r w:rsidRPr="00E87348">
        <w:rPr>
          <w:rFonts w:ascii="Book Antiqua" w:hAnsi="Book Antiqua"/>
          <w:b/>
        </w:rPr>
        <w:t xml:space="preserve">Conference committee: </w:t>
      </w:r>
    </w:p>
    <w:p w:rsidR="00932C33" w:rsidRPr="00DC6FFF" w:rsidRDefault="00932C33" w:rsidP="00932C33">
      <w:pPr>
        <w:spacing w:line="240" w:lineRule="auto"/>
        <w:jc w:val="both"/>
        <w:rPr>
          <w:rFonts w:ascii="Book Antiqua" w:hAnsi="Book Antiqua"/>
          <w:sz w:val="18"/>
        </w:rPr>
      </w:pPr>
      <w:r w:rsidRPr="00DC6FFF">
        <w:rPr>
          <w:rFonts w:ascii="Book Antiqua" w:hAnsi="Book Antiqua"/>
          <w:sz w:val="18"/>
        </w:rPr>
        <w:t>Cristina Beretta (Department of Slavonic Studies, Alpen-Adria-</w:t>
      </w:r>
      <w:proofErr w:type="spellStart"/>
      <w:r w:rsidRPr="00DC6FFF">
        <w:rPr>
          <w:rFonts w:ascii="Book Antiqua" w:hAnsi="Book Antiqua"/>
          <w:sz w:val="18"/>
        </w:rPr>
        <w:t>Universität</w:t>
      </w:r>
      <w:proofErr w:type="spellEnd"/>
      <w:r w:rsidRPr="00DC6FFF">
        <w:rPr>
          <w:rFonts w:ascii="Book Antiqua" w:hAnsi="Book Antiqua"/>
          <w:sz w:val="18"/>
        </w:rPr>
        <w:t xml:space="preserve"> Klagenfurt, Austria)</w:t>
      </w:r>
    </w:p>
    <w:p w:rsidR="00932C33" w:rsidRPr="00DC6FFF" w:rsidRDefault="00932C33" w:rsidP="00932C33">
      <w:pPr>
        <w:spacing w:line="240" w:lineRule="auto"/>
        <w:jc w:val="both"/>
        <w:rPr>
          <w:rFonts w:ascii="Book Antiqua" w:hAnsi="Book Antiqua"/>
          <w:sz w:val="18"/>
          <w:lang w:val="en-US"/>
        </w:rPr>
      </w:pPr>
      <w:r w:rsidRPr="00DC6FFF">
        <w:rPr>
          <w:rFonts w:ascii="Book Antiqua" w:hAnsi="Book Antiqua"/>
          <w:sz w:val="18"/>
          <w:lang w:val="en-US"/>
        </w:rPr>
        <w:t>Nikola Dobrić (</w:t>
      </w:r>
      <w:r w:rsidR="00633E71">
        <w:rPr>
          <w:rFonts w:ascii="Book Antiqua" w:hAnsi="Book Antiqua"/>
          <w:sz w:val="18"/>
          <w:lang w:val="en-US"/>
        </w:rPr>
        <w:t>Department of English</w:t>
      </w:r>
      <w:r w:rsidRPr="00DC6FFF">
        <w:rPr>
          <w:rFonts w:ascii="Book Antiqua" w:hAnsi="Book Antiqua"/>
          <w:sz w:val="18"/>
          <w:lang w:val="en-US"/>
        </w:rPr>
        <w:t>, Alpen-Adria-</w:t>
      </w:r>
      <w:proofErr w:type="spellStart"/>
      <w:r w:rsidRPr="00DC6FFF">
        <w:rPr>
          <w:rFonts w:ascii="Book Antiqua" w:hAnsi="Book Antiqua"/>
          <w:sz w:val="18"/>
          <w:lang w:val="en-US"/>
        </w:rPr>
        <w:t>Universität</w:t>
      </w:r>
      <w:proofErr w:type="spellEnd"/>
      <w:r w:rsidRPr="00DC6FFF">
        <w:rPr>
          <w:rFonts w:ascii="Book Antiqua" w:hAnsi="Book Antiqua"/>
          <w:sz w:val="18"/>
          <w:lang w:val="en-US"/>
        </w:rPr>
        <w:t xml:space="preserve"> Klagenfurt, Austria)</w:t>
      </w:r>
    </w:p>
    <w:p w:rsidR="000A0400" w:rsidRPr="00DC6FFF" w:rsidRDefault="000A0400" w:rsidP="00DC6FFF">
      <w:pPr>
        <w:spacing w:line="240" w:lineRule="auto"/>
        <w:jc w:val="both"/>
        <w:rPr>
          <w:rFonts w:ascii="Book Antiqua" w:hAnsi="Book Antiqua"/>
          <w:sz w:val="18"/>
          <w:lang w:val="en-US"/>
        </w:rPr>
      </w:pPr>
      <w:r w:rsidRPr="00DC6FFF">
        <w:rPr>
          <w:rFonts w:ascii="Book Antiqua" w:hAnsi="Book Antiqua"/>
          <w:sz w:val="18"/>
          <w:lang w:val="en-US"/>
        </w:rPr>
        <w:t>Angela Fabris (</w:t>
      </w:r>
      <w:r w:rsidR="00A30D92">
        <w:rPr>
          <w:rFonts w:ascii="Book Antiqua" w:hAnsi="Book Antiqua"/>
          <w:sz w:val="18"/>
          <w:lang w:val="en-US"/>
        </w:rPr>
        <w:t xml:space="preserve">Department of </w:t>
      </w:r>
      <w:r w:rsidRPr="00DC6FFF">
        <w:rPr>
          <w:rFonts w:ascii="Book Antiqua" w:hAnsi="Book Antiqua"/>
          <w:sz w:val="18"/>
          <w:lang w:val="en-US"/>
        </w:rPr>
        <w:t xml:space="preserve">Romance </w:t>
      </w:r>
      <w:r w:rsidR="00A30D92">
        <w:rPr>
          <w:rFonts w:ascii="Book Antiqua" w:hAnsi="Book Antiqua"/>
          <w:sz w:val="18"/>
          <w:lang w:val="en-US"/>
        </w:rPr>
        <w:t>Studies</w:t>
      </w:r>
      <w:r w:rsidRPr="00DC6FFF">
        <w:rPr>
          <w:rFonts w:ascii="Book Antiqua" w:hAnsi="Book Antiqua"/>
          <w:sz w:val="18"/>
          <w:lang w:val="en-US"/>
        </w:rPr>
        <w:t>, Alpen-Adria-</w:t>
      </w:r>
      <w:proofErr w:type="spellStart"/>
      <w:r w:rsidRPr="00DC6FFF">
        <w:rPr>
          <w:rFonts w:ascii="Book Antiqua" w:hAnsi="Book Antiqua"/>
          <w:sz w:val="18"/>
          <w:lang w:val="en-US"/>
        </w:rPr>
        <w:t>Universität</w:t>
      </w:r>
      <w:proofErr w:type="spellEnd"/>
      <w:r w:rsidRPr="00DC6FFF">
        <w:rPr>
          <w:rFonts w:ascii="Book Antiqua" w:hAnsi="Book Antiqua"/>
          <w:sz w:val="18"/>
          <w:lang w:val="en-US"/>
        </w:rPr>
        <w:t xml:space="preserve"> Klagenfurt, Austria)</w:t>
      </w:r>
    </w:p>
    <w:p w:rsidR="00932C33" w:rsidRPr="00EE32FA" w:rsidRDefault="00932C33" w:rsidP="00932C33">
      <w:pPr>
        <w:tabs>
          <w:tab w:val="left" w:pos="2070"/>
        </w:tabs>
        <w:spacing w:line="240" w:lineRule="auto"/>
        <w:jc w:val="both"/>
        <w:rPr>
          <w:rFonts w:ascii="Book Antiqua" w:hAnsi="Book Antiqua"/>
          <w:lang w:val="de-AT"/>
        </w:rPr>
      </w:pPr>
      <w:r w:rsidRPr="00EE32FA">
        <w:rPr>
          <w:rFonts w:ascii="Book Antiqua" w:hAnsi="Book Antiqua"/>
          <w:sz w:val="18"/>
          <w:lang w:val="de-AT"/>
        </w:rPr>
        <w:t>Thomas Hainscho (Alpen-Adria-Universität Klagenfurt , Austria)</w:t>
      </w:r>
    </w:p>
    <w:p w:rsidR="000A0400" w:rsidRPr="00932C33" w:rsidRDefault="000A0400" w:rsidP="00DC6FFF">
      <w:pPr>
        <w:spacing w:line="240" w:lineRule="auto"/>
        <w:jc w:val="both"/>
        <w:rPr>
          <w:rFonts w:ascii="Book Antiqua" w:hAnsi="Book Antiqua"/>
          <w:sz w:val="18"/>
          <w:lang w:val="de-AT"/>
        </w:rPr>
      </w:pPr>
      <w:r w:rsidRPr="00932C33">
        <w:rPr>
          <w:rFonts w:ascii="Book Antiqua" w:hAnsi="Book Antiqua"/>
          <w:sz w:val="18"/>
          <w:lang w:val="de-AT"/>
        </w:rPr>
        <w:t>Doris Moser (</w:t>
      </w:r>
      <w:r w:rsidR="00A30D92">
        <w:rPr>
          <w:rFonts w:ascii="Book Antiqua" w:hAnsi="Book Antiqua"/>
          <w:sz w:val="18"/>
          <w:lang w:val="de-AT"/>
        </w:rPr>
        <w:t xml:space="preserve">Department </w:t>
      </w:r>
      <w:proofErr w:type="spellStart"/>
      <w:r w:rsidR="00A30D92">
        <w:rPr>
          <w:rFonts w:ascii="Book Antiqua" w:hAnsi="Book Antiqua"/>
          <w:sz w:val="18"/>
          <w:lang w:val="de-AT"/>
        </w:rPr>
        <w:t>of</w:t>
      </w:r>
      <w:proofErr w:type="spellEnd"/>
      <w:r w:rsidR="00A30D92">
        <w:rPr>
          <w:rFonts w:ascii="Book Antiqua" w:hAnsi="Book Antiqua"/>
          <w:sz w:val="18"/>
          <w:lang w:val="de-AT"/>
        </w:rPr>
        <w:t xml:space="preserve"> German Studies</w:t>
      </w:r>
      <w:r w:rsidRPr="00932C33">
        <w:rPr>
          <w:rFonts w:ascii="Book Antiqua" w:hAnsi="Book Antiqua"/>
          <w:sz w:val="18"/>
          <w:lang w:val="de-AT"/>
        </w:rPr>
        <w:t>, Alpen-Adria-Universität Klagenfurt, Austria)</w:t>
      </w:r>
    </w:p>
    <w:p w:rsidR="00932C33" w:rsidRDefault="00932C33" w:rsidP="00DC6FFF">
      <w:pPr>
        <w:tabs>
          <w:tab w:val="left" w:pos="2070"/>
        </w:tabs>
        <w:spacing w:line="240" w:lineRule="auto"/>
        <w:jc w:val="both"/>
        <w:rPr>
          <w:rFonts w:ascii="Book Antiqua" w:hAnsi="Book Antiqua"/>
          <w:sz w:val="18"/>
          <w:lang w:val="de-AT"/>
        </w:rPr>
      </w:pPr>
      <w:r w:rsidRPr="00DC6FFF">
        <w:rPr>
          <w:rFonts w:ascii="Book Antiqua" w:hAnsi="Book Antiqua"/>
          <w:sz w:val="18"/>
          <w:lang w:val="de-AT"/>
        </w:rPr>
        <w:t xml:space="preserve">René </w:t>
      </w:r>
      <w:proofErr w:type="spellStart"/>
      <w:r w:rsidRPr="00DC6FFF">
        <w:rPr>
          <w:rFonts w:ascii="Book Antiqua" w:hAnsi="Book Antiqua"/>
          <w:sz w:val="18"/>
          <w:lang w:val="de-AT"/>
        </w:rPr>
        <w:t>Schallegger</w:t>
      </w:r>
      <w:proofErr w:type="spellEnd"/>
      <w:r w:rsidRPr="00DC6FFF">
        <w:rPr>
          <w:rFonts w:ascii="Book Antiqua" w:hAnsi="Book Antiqua"/>
          <w:sz w:val="18"/>
          <w:lang w:val="de-AT"/>
        </w:rPr>
        <w:t xml:space="preserve"> (</w:t>
      </w:r>
      <w:r w:rsidR="00633E71">
        <w:rPr>
          <w:rFonts w:ascii="Book Antiqua" w:hAnsi="Book Antiqua"/>
          <w:sz w:val="18"/>
          <w:lang w:val="de-AT"/>
        </w:rPr>
        <w:t xml:space="preserve">Department </w:t>
      </w:r>
      <w:proofErr w:type="spellStart"/>
      <w:r w:rsidR="00633E71">
        <w:rPr>
          <w:rFonts w:ascii="Book Antiqua" w:hAnsi="Book Antiqua"/>
          <w:sz w:val="18"/>
          <w:lang w:val="de-AT"/>
        </w:rPr>
        <w:t>of</w:t>
      </w:r>
      <w:proofErr w:type="spellEnd"/>
      <w:r w:rsidR="00633E71">
        <w:rPr>
          <w:rFonts w:ascii="Book Antiqua" w:hAnsi="Book Antiqua"/>
          <w:sz w:val="18"/>
          <w:lang w:val="de-AT"/>
        </w:rPr>
        <w:t xml:space="preserve"> English</w:t>
      </w:r>
      <w:r w:rsidRPr="00DC6FFF">
        <w:rPr>
          <w:rFonts w:ascii="Book Antiqua" w:hAnsi="Book Antiqua"/>
          <w:sz w:val="18"/>
          <w:lang w:val="de-AT"/>
        </w:rPr>
        <w:t>, Alpen-Adria-Universität Klagenfurt, Austria)</w:t>
      </w:r>
    </w:p>
    <w:p w:rsidR="000A0400" w:rsidRPr="00DC6FFF" w:rsidRDefault="000A0400" w:rsidP="00DC6FFF">
      <w:pPr>
        <w:tabs>
          <w:tab w:val="left" w:pos="2070"/>
        </w:tabs>
        <w:spacing w:line="240" w:lineRule="auto"/>
        <w:jc w:val="both"/>
        <w:rPr>
          <w:rFonts w:ascii="Book Antiqua" w:hAnsi="Book Antiqua"/>
          <w:sz w:val="18"/>
          <w:lang w:val="de-AT"/>
        </w:rPr>
      </w:pPr>
      <w:r w:rsidRPr="00DC6FFF">
        <w:rPr>
          <w:rFonts w:ascii="Book Antiqua" w:hAnsi="Book Antiqua"/>
          <w:sz w:val="18"/>
          <w:lang w:val="de-AT"/>
        </w:rPr>
        <w:t>Mark Schreiber (</w:t>
      </w:r>
      <w:r w:rsidR="00633E71">
        <w:rPr>
          <w:rFonts w:ascii="Book Antiqua" w:hAnsi="Book Antiqua"/>
          <w:sz w:val="18"/>
          <w:lang w:val="de-AT"/>
        </w:rPr>
        <w:t xml:space="preserve">Department </w:t>
      </w:r>
      <w:proofErr w:type="spellStart"/>
      <w:r w:rsidR="00633E71">
        <w:rPr>
          <w:rFonts w:ascii="Book Antiqua" w:hAnsi="Book Antiqua"/>
          <w:sz w:val="18"/>
          <w:lang w:val="de-AT"/>
        </w:rPr>
        <w:t>of</w:t>
      </w:r>
      <w:proofErr w:type="spellEnd"/>
      <w:r w:rsidR="00633E71">
        <w:rPr>
          <w:rFonts w:ascii="Book Antiqua" w:hAnsi="Book Antiqua"/>
          <w:sz w:val="18"/>
          <w:lang w:val="de-AT"/>
        </w:rPr>
        <w:t xml:space="preserve"> English, </w:t>
      </w:r>
      <w:r w:rsidRPr="00DC6FFF">
        <w:rPr>
          <w:rFonts w:ascii="Book Antiqua" w:hAnsi="Book Antiqua"/>
          <w:sz w:val="18"/>
          <w:lang w:val="de-AT"/>
        </w:rPr>
        <w:t>Alpen-Adria-Universität Klagenfurt, Austria)</w:t>
      </w:r>
    </w:p>
    <w:p w:rsidR="00932C33" w:rsidRPr="00DC6FFF" w:rsidRDefault="00932C33" w:rsidP="00932C33">
      <w:pPr>
        <w:spacing w:line="240" w:lineRule="auto"/>
        <w:jc w:val="both"/>
        <w:rPr>
          <w:rFonts w:ascii="Book Antiqua" w:hAnsi="Book Antiqua"/>
          <w:sz w:val="18"/>
          <w:lang w:val="de-AT"/>
        </w:rPr>
      </w:pPr>
      <w:r w:rsidRPr="00DC6FFF">
        <w:rPr>
          <w:rFonts w:ascii="Book Antiqua" w:hAnsi="Book Antiqua"/>
          <w:sz w:val="18"/>
          <w:lang w:val="de-AT"/>
        </w:rPr>
        <w:t xml:space="preserve">Jürgen </w:t>
      </w:r>
      <w:proofErr w:type="spellStart"/>
      <w:r w:rsidRPr="00DC6FFF">
        <w:rPr>
          <w:rFonts w:ascii="Book Antiqua" w:hAnsi="Book Antiqua"/>
          <w:sz w:val="18"/>
          <w:lang w:val="de-AT"/>
        </w:rPr>
        <w:t>Str</w:t>
      </w:r>
      <w:r w:rsidR="00EE32FA">
        <w:rPr>
          <w:rFonts w:ascii="Book Antiqua" w:hAnsi="Book Antiqua"/>
          <w:sz w:val="18"/>
          <w:lang w:val="de-AT"/>
        </w:rPr>
        <w:t>u</w:t>
      </w:r>
      <w:r w:rsidRPr="00DC6FFF">
        <w:rPr>
          <w:rFonts w:ascii="Book Antiqua" w:hAnsi="Book Antiqua"/>
          <w:sz w:val="18"/>
          <w:lang w:val="de-AT"/>
        </w:rPr>
        <w:t>ger</w:t>
      </w:r>
      <w:proofErr w:type="spellEnd"/>
      <w:r w:rsidRPr="00DC6FFF">
        <w:rPr>
          <w:rFonts w:ascii="Book Antiqua" w:hAnsi="Book Antiqua"/>
          <w:sz w:val="18"/>
          <w:lang w:val="de-AT"/>
        </w:rPr>
        <w:t xml:space="preserve"> (</w:t>
      </w:r>
      <w:r w:rsidR="00A30D92">
        <w:rPr>
          <w:rFonts w:ascii="Book Antiqua" w:hAnsi="Book Antiqua"/>
          <w:sz w:val="18"/>
          <w:lang w:val="de-AT"/>
        </w:rPr>
        <w:t xml:space="preserve">Department </w:t>
      </w:r>
      <w:proofErr w:type="spellStart"/>
      <w:r w:rsidR="00A30D92">
        <w:rPr>
          <w:rFonts w:ascii="Book Antiqua" w:hAnsi="Book Antiqua"/>
          <w:sz w:val="18"/>
          <w:lang w:val="de-AT"/>
        </w:rPr>
        <w:t>of</w:t>
      </w:r>
      <w:proofErr w:type="spellEnd"/>
      <w:r w:rsidR="00A30D92">
        <w:rPr>
          <w:rFonts w:ascii="Book Antiqua" w:hAnsi="Book Antiqua"/>
          <w:sz w:val="18"/>
          <w:lang w:val="de-AT"/>
        </w:rPr>
        <w:t xml:space="preserve"> German Studies</w:t>
      </w:r>
      <w:r w:rsidRPr="00DC6FFF">
        <w:rPr>
          <w:rFonts w:ascii="Book Antiqua" w:hAnsi="Book Antiqua"/>
          <w:sz w:val="18"/>
          <w:lang w:val="de-AT"/>
        </w:rPr>
        <w:t xml:space="preserve"> Alpen-Adria-Universität Klagenfurt, Austria)</w:t>
      </w:r>
    </w:p>
    <w:p w:rsidR="00932C33" w:rsidRDefault="000A0400" w:rsidP="00932C33">
      <w:pPr>
        <w:tabs>
          <w:tab w:val="left" w:pos="2070"/>
        </w:tabs>
        <w:spacing w:line="240" w:lineRule="auto"/>
        <w:jc w:val="both"/>
        <w:rPr>
          <w:rFonts w:ascii="Book Antiqua" w:hAnsi="Book Antiqua"/>
          <w:sz w:val="18"/>
        </w:rPr>
      </w:pPr>
      <w:r w:rsidRPr="00DC6FFF">
        <w:rPr>
          <w:rFonts w:ascii="Book Antiqua" w:hAnsi="Book Antiqua"/>
          <w:sz w:val="18"/>
        </w:rPr>
        <w:t>Peter Svetina (Department of Slavonic Studies, Alpen-Adria-</w:t>
      </w:r>
      <w:proofErr w:type="spellStart"/>
      <w:r w:rsidRPr="00DC6FFF">
        <w:rPr>
          <w:rFonts w:ascii="Book Antiqua" w:hAnsi="Book Antiqua"/>
          <w:sz w:val="18"/>
        </w:rPr>
        <w:t>Universität</w:t>
      </w:r>
      <w:proofErr w:type="spellEnd"/>
      <w:r w:rsidRPr="00DC6FFF">
        <w:rPr>
          <w:rFonts w:ascii="Book Antiqua" w:hAnsi="Book Antiqua"/>
          <w:sz w:val="18"/>
        </w:rPr>
        <w:t xml:space="preserve"> Klagenfurt, Austria)</w:t>
      </w:r>
      <w:r w:rsidR="00932C33" w:rsidRPr="00932C33">
        <w:rPr>
          <w:rFonts w:ascii="Book Antiqua" w:hAnsi="Book Antiqua"/>
          <w:sz w:val="18"/>
        </w:rPr>
        <w:t xml:space="preserve"> </w:t>
      </w:r>
    </w:p>
    <w:p w:rsidR="00746EDF" w:rsidRPr="00E87348" w:rsidRDefault="00932C33" w:rsidP="00DC6FFF">
      <w:pPr>
        <w:tabs>
          <w:tab w:val="left" w:pos="2070"/>
        </w:tabs>
        <w:spacing w:line="240" w:lineRule="auto"/>
        <w:jc w:val="both"/>
        <w:rPr>
          <w:rFonts w:ascii="Book Antiqua" w:hAnsi="Book Antiqua"/>
        </w:rPr>
      </w:pPr>
      <w:r w:rsidRPr="00DC6FFF">
        <w:rPr>
          <w:rFonts w:ascii="Book Antiqua" w:hAnsi="Book Antiqua"/>
          <w:sz w:val="18"/>
        </w:rPr>
        <w:t xml:space="preserve">Giorgio </w:t>
      </w:r>
      <w:proofErr w:type="spellStart"/>
      <w:r w:rsidRPr="00DC6FFF">
        <w:rPr>
          <w:rFonts w:ascii="Book Antiqua" w:hAnsi="Book Antiqua"/>
          <w:sz w:val="18"/>
        </w:rPr>
        <w:t>Zi</w:t>
      </w:r>
      <w:r w:rsidR="00A30D92">
        <w:rPr>
          <w:rFonts w:ascii="Book Antiqua" w:hAnsi="Book Antiqua"/>
          <w:sz w:val="18"/>
        </w:rPr>
        <w:t>f</w:t>
      </w:r>
      <w:r w:rsidRPr="00DC6FFF">
        <w:rPr>
          <w:rFonts w:ascii="Book Antiqua" w:hAnsi="Book Antiqua"/>
          <w:sz w:val="18"/>
        </w:rPr>
        <w:t>fer</w:t>
      </w:r>
      <w:proofErr w:type="spellEnd"/>
      <w:r w:rsidRPr="00DC6FFF">
        <w:rPr>
          <w:rFonts w:ascii="Book Antiqua" w:hAnsi="Book Antiqua"/>
          <w:sz w:val="18"/>
        </w:rPr>
        <w:t xml:space="preserve"> (Department of Slavonic Studies, University of Udine, Italy)</w:t>
      </w:r>
    </w:p>
    <w:sectPr w:rsidR="00746EDF" w:rsidRPr="00E87348" w:rsidSect="00664A2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CA" w:rsidRDefault="005021CA" w:rsidP="00294BF7">
      <w:pPr>
        <w:spacing w:after="0" w:line="240" w:lineRule="auto"/>
      </w:pPr>
      <w:r>
        <w:separator/>
      </w:r>
    </w:p>
  </w:endnote>
  <w:endnote w:type="continuationSeparator" w:id="0">
    <w:p w:rsidR="005021CA" w:rsidRDefault="005021CA" w:rsidP="002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262161"/>
      <w:docPartObj>
        <w:docPartGallery w:val="Page Numbers (Bottom of Page)"/>
        <w:docPartUnique/>
      </w:docPartObj>
    </w:sdtPr>
    <w:sdtEndPr/>
    <w:sdtContent>
      <w:p w:rsidR="00DC6FFF" w:rsidRDefault="000902F3">
        <w:pPr>
          <w:pStyle w:val="Stopka"/>
          <w:jc w:val="center"/>
        </w:pPr>
        <w:r>
          <w:fldChar w:fldCharType="begin"/>
        </w:r>
        <w:r w:rsidR="00DC6FFF">
          <w:instrText>PAGE   \* MERGEFORMAT</w:instrText>
        </w:r>
        <w:r>
          <w:fldChar w:fldCharType="separate"/>
        </w:r>
        <w:r w:rsidR="00440427" w:rsidRPr="00440427">
          <w:rPr>
            <w:noProof/>
            <w:lang w:val="de-DE"/>
          </w:rPr>
          <w:t>1</w:t>
        </w:r>
        <w:r>
          <w:fldChar w:fldCharType="end"/>
        </w:r>
      </w:p>
    </w:sdtContent>
  </w:sdt>
  <w:p w:rsidR="00DC6FFF" w:rsidRDefault="00DC6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CA" w:rsidRDefault="005021CA" w:rsidP="00294BF7">
      <w:pPr>
        <w:spacing w:after="0" w:line="240" w:lineRule="auto"/>
      </w:pPr>
      <w:r>
        <w:separator/>
      </w:r>
    </w:p>
  </w:footnote>
  <w:footnote w:type="continuationSeparator" w:id="0">
    <w:p w:rsidR="005021CA" w:rsidRDefault="005021CA" w:rsidP="0029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F7" w:rsidRDefault="002667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-132080</wp:posOffset>
          </wp:positionV>
          <wp:extent cx="1482090" cy="598805"/>
          <wp:effectExtent l="0" t="0" r="0" b="10795"/>
          <wp:wrapThrough wrapText="bothSides">
            <wp:wrapPolygon edited="0">
              <wp:start x="0" y="0"/>
              <wp:lineTo x="0" y="21073"/>
              <wp:lineTo x="21100" y="21073"/>
              <wp:lineTo x="21100" y="0"/>
              <wp:lineTo x="0" y="0"/>
            </wp:wrapPolygon>
          </wp:wrapThrough>
          <wp:docPr id="3" name="Bild 3" descr="aarc logoterv3_mid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arc logoterv3_midd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A28">
      <w:t xml:space="preserve">  </w:t>
    </w:r>
    <w:r w:rsidR="00C641CD">
      <w:t xml:space="preserve"> </w:t>
    </w:r>
    <w:r w:rsidR="00C641CD" w:rsidRPr="00C641CD">
      <w:rPr>
        <w:noProof/>
      </w:rPr>
      <w:drawing>
        <wp:inline distT="0" distB="0" distL="0" distR="0">
          <wp:extent cx="1265619" cy="422275"/>
          <wp:effectExtent l="0" t="0" r="0" b="0"/>
          <wp:docPr id="1" name="Picture 1" descr="E:\COLLOQUIU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LLOQUIUM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606" cy="431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1CD">
      <w:t xml:space="preserve">                                                 </w:t>
    </w:r>
    <w:r w:rsidR="00664A28">
      <w:t xml:space="preserve"> </w:t>
    </w:r>
    <w:r w:rsidR="00664A28">
      <w:rPr>
        <w:noProof/>
      </w:rPr>
      <w:drawing>
        <wp:inline distT="0" distB="0" distL="0" distR="0">
          <wp:extent cx="876781" cy="285293"/>
          <wp:effectExtent l="0" t="0" r="0" b="63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11" cy="293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4A28">
      <w:t xml:space="preserve">  </w:t>
    </w:r>
    <w:r w:rsidR="00C641CD">
      <w:t xml:space="preserve">                                                     </w:t>
    </w:r>
    <w:r w:rsidR="00664A28">
      <w:t xml:space="preserve">   </w:t>
    </w:r>
    <w:r w:rsidR="00C641CD">
      <w:t xml:space="preserve"> </w:t>
    </w:r>
  </w:p>
  <w:p w:rsidR="00664A28" w:rsidRDefault="00664A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9B3"/>
    <w:multiLevelType w:val="hybridMultilevel"/>
    <w:tmpl w:val="C908B02C"/>
    <w:lvl w:ilvl="0" w:tplc="12127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367FF8"/>
    <w:multiLevelType w:val="hybridMultilevel"/>
    <w:tmpl w:val="28DE5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12637"/>
    <w:multiLevelType w:val="hybridMultilevel"/>
    <w:tmpl w:val="27009A0E"/>
    <w:lvl w:ilvl="0" w:tplc="E82EE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C0AC5"/>
    <w:multiLevelType w:val="hybridMultilevel"/>
    <w:tmpl w:val="AF4A3F78"/>
    <w:lvl w:ilvl="0" w:tplc="EB62B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5BB1"/>
    <w:multiLevelType w:val="hybridMultilevel"/>
    <w:tmpl w:val="DE8E9612"/>
    <w:lvl w:ilvl="0" w:tplc="121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12CB9"/>
    <w:multiLevelType w:val="hybridMultilevel"/>
    <w:tmpl w:val="E3028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4"/>
    <w:rsid w:val="00016014"/>
    <w:rsid w:val="000408BF"/>
    <w:rsid w:val="00041C6D"/>
    <w:rsid w:val="000649AC"/>
    <w:rsid w:val="000902F3"/>
    <w:rsid w:val="000A0400"/>
    <w:rsid w:val="000B173D"/>
    <w:rsid w:val="000B6021"/>
    <w:rsid w:val="000C19C0"/>
    <w:rsid w:val="000C7D79"/>
    <w:rsid w:val="000E7CF5"/>
    <w:rsid w:val="001152AD"/>
    <w:rsid w:val="00126701"/>
    <w:rsid w:val="00127D08"/>
    <w:rsid w:val="00186684"/>
    <w:rsid w:val="001C3CE5"/>
    <w:rsid w:val="001C47F2"/>
    <w:rsid w:val="001C5646"/>
    <w:rsid w:val="001D2D09"/>
    <w:rsid w:val="002370BF"/>
    <w:rsid w:val="00237434"/>
    <w:rsid w:val="00245CDA"/>
    <w:rsid w:val="002560D4"/>
    <w:rsid w:val="0026244D"/>
    <w:rsid w:val="00266702"/>
    <w:rsid w:val="00274A4A"/>
    <w:rsid w:val="002759B9"/>
    <w:rsid w:val="002832CC"/>
    <w:rsid w:val="0028417D"/>
    <w:rsid w:val="00294BF7"/>
    <w:rsid w:val="002A3344"/>
    <w:rsid w:val="002A3D4C"/>
    <w:rsid w:val="002A541F"/>
    <w:rsid w:val="002C7E08"/>
    <w:rsid w:val="002D256E"/>
    <w:rsid w:val="002E09B2"/>
    <w:rsid w:val="002E19A0"/>
    <w:rsid w:val="002F0165"/>
    <w:rsid w:val="002F135A"/>
    <w:rsid w:val="0030333D"/>
    <w:rsid w:val="00311E5C"/>
    <w:rsid w:val="00336BE3"/>
    <w:rsid w:val="0034566C"/>
    <w:rsid w:val="003B0EAB"/>
    <w:rsid w:val="003C3B71"/>
    <w:rsid w:val="003C764E"/>
    <w:rsid w:val="003F5AFA"/>
    <w:rsid w:val="0040374D"/>
    <w:rsid w:val="00433BC8"/>
    <w:rsid w:val="00436B6B"/>
    <w:rsid w:val="00440427"/>
    <w:rsid w:val="004A4D53"/>
    <w:rsid w:val="004B3113"/>
    <w:rsid w:val="004F6E70"/>
    <w:rsid w:val="005021CA"/>
    <w:rsid w:val="00537F75"/>
    <w:rsid w:val="00541289"/>
    <w:rsid w:val="0054395C"/>
    <w:rsid w:val="005460CA"/>
    <w:rsid w:val="0054615D"/>
    <w:rsid w:val="00556FFF"/>
    <w:rsid w:val="005750DF"/>
    <w:rsid w:val="00580E44"/>
    <w:rsid w:val="00590F3F"/>
    <w:rsid w:val="00591BE4"/>
    <w:rsid w:val="00592669"/>
    <w:rsid w:val="005970EA"/>
    <w:rsid w:val="005E4809"/>
    <w:rsid w:val="006013CE"/>
    <w:rsid w:val="0060626B"/>
    <w:rsid w:val="00633E71"/>
    <w:rsid w:val="00636B2E"/>
    <w:rsid w:val="00641B23"/>
    <w:rsid w:val="00656878"/>
    <w:rsid w:val="00664A28"/>
    <w:rsid w:val="00665339"/>
    <w:rsid w:val="0069155F"/>
    <w:rsid w:val="00692726"/>
    <w:rsid w:val="006A719A"/>
    <w:rsid w:val="006B774E"/>
    <w:rsid w:val="006F3739"/>
    <w:rsid w:val="006F54F2"/>
    <w:rsid w:val="006F74C4"/>
    <w:rsid w:val="00735F70"/>
    <w:rsid w:val="00746EDF"/>
    <w:rsid w:val="00761A98"/>
    <w:rsid w:val="007642FD"/>
    <w:rsid w:val="007B7DD8"/>
    <w:rsid w:val="007C28E3"/>
    <w:rsid w:val="007D64A1"/>
    <w:rsid w:val="007F3E9D"/>
    <w:rsid w:val="00823022"/>
    <w:rsid w:val="00844658"/>
    <w:rsid w:val="0084498C"/>
    <w:rsid w:val="00860C83"/>
    <w:rsid w:val="0086259C"/>
    <w:rsid w:val="00892673"/>
    <w:rsid w:val="008A30CF"/>
    <w:rsid w:val="008C5604"/>
    <w:rsid w:val="00906800"/>
    <w:rsid w:val="00916F7D"/>
    <w:rsid w:val="009204E7"/>
    <w:rsid w:val="00922591"/>
    <w:rsid w:val="00932C33"/>
    <w:rsid w:val="00955B37"/>
    <w:rsid w:val="0096543A"/>
    <w:rsid w:val="00991730"/>
    <w:rsid w:val="009B3C40"/>
    <w:rsid w:val="009C1911"/>
    <w:rsid w:val="009D1EFE"/>
    <w:rsid w:val="00A16F2A"/>
    <w:rsid w:val="00A30D92"/>
    <w:rsid w:val="00A3157B"/>
    <w:rsid w:val="00A45FC1"/>
    <w:rsid w:val="00A604B6"/>
    <w:rsid w:val="00A60874"/>
    <w:rsid w:val="00A62F92"/>
    <w:rsid w:val="00A7544A"/>
    <w:rsid w:val="00A92FBE"/>
    <w:rsid w:val="00A97566"/>
    <w:rsid w:val="00AA23EF"/>
    <w:rsid w:val="00AB0994"/>
    <w:rsid w:val="00AC3ED4"/>
    <w:rsid w:val="00AD00D1"/>
    <w:rsid w:val="00AD3BE3"/>
    <w:rsid w:val="00AD637B"/>
    <w:rsid w:val="00AE175D"/>
    <w:rsid w:val="00AF1E73"/>
    <w:rsid w:val="00B06388"/>
    <w:rsid w:val="00B14517"/>
    <w:rsid w:val="00B20401"/>
    <w:rsid w:val="00B312DC"/>
    <w:rsid w:val="00B41F62"/>
    <w:rsid w:val="00B91ACD"/>
    <w:rsid w:val="00B9740B"/>
    <w:rsid w:val="00BD1323"/>
    <w:rsid w:val="00C07A8E"/>
    <w:rsid w:val="00C23C44"/>
    <w:rsid w:val="00C377B9"/>
    <w:rsid w:val="00C42A4E"/>
    <w:rsid w:val="00C62D7C"/>
    <w:rsid w:val="00C641CD"/>
    <w:rsid w:val="00C67767"/>
    <w:rsid w:val="00C84B66"/>
    <w:rsid w:val="00C97907"/>
    <w:rsid w:val="00CA3755"/>
    <w:rsid w:val="00CA6E60"/>
    <w:rsid w:val="00CB675B"/>
    <w:rsid w:val="00CD2FDD"/>
    <w:rsid w:val="00CD7954"/>
    <w:rsid w:val="00D3242C"/>
    <w:rsid w:val="00D519A9"/>
    <w:rsid w:val="00D5357E"/>
    <w:rsid w:val="00D64CC3"/>
    <w:rsid w:val="00DA729A"/>
    <w:rsid w:val="00DA7C5F"/>
    <w:rsid w:val="00DC6FFF"/>
    <w:rsid w:val="00DD3D68"/>
    <w:rsid w:val="00DE69D7"/>
    <w:rsid w:val="00E058BF"/>
    <w:rsid w:val="00E158F0"/>
    <w:rsid w:val="00E32DD2"/>
    <w:rsid w:val="00E40786"/>
    <w:rsid w:val="00E87348"/>
    <w:rsid w:val="00EA6EAE"/>
    <w:rsid w:val="00EC35AB"/>
    <w:rsid w:val="00ED51DE"/>
    <w:rsid w:val="00ED6B49"/>
    <w:rsid w:val="00EE32FA"/>
    <w:rsid w:val="00EF298A"/>
    <w:rsid w:val="00EF4FC8"/>
    <w:rsid w:val="00F02554"/>
    <w:rsid w:val="00F056DF"/>
    <w:rsid w:val="00F07204"/>
    <w:rsid w:val="00F2293B"/>
    <w:rsid w:val="00F2711A"/>
    <w:rsid w:val="00F41FEF"/>
    <w:rsid w:val="00F578D2"/>
    <w:rsid w:val="00F6376D"/>
    <w:rsid w:val="00FC7F25"/>
    <w:rsid w:val="00FD1E68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3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71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71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71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B7DD8"/>
    <w:pPr>
      <w:ind w:left="720"/>
      <w:contextualSpacing/>
    </w:pPr>
    <w:rPr>
      <w:lang w:val="de-AT"/>
    </w:rPr>
  </w:style>
  <w:style w:type="paragraph" w:styleId="Nagwek">
    <w:name w:val="header"/>
    <w:basedOn w:val="Normalny"/>
    <w:link w:val="NagwekZnak"/>
    <w:uiPriority w:val="99"/>
    <w:unhideWhenUsed/>
    <w:rsid w:val="002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BF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BF7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735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3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71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71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71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B7DD8"/>
    <w:pPr>
      <w:ind w:left="720"/>
      <w:contextualSpacing/>
    </w:pPr>
    <w:rPr>
      <w:lang w:val="de-AT"/>
    </w:rPr>
  </w:style>
  <w:style w:type="paragraph" w:styleId="Nagwek">
    <w:name w:val="header"/>
    <w:basedOn w:val="Normalny"/>
    <w:link w:val="NagwekZnak"/>
    <w:uiPriority w:val="99"/>
    <w:unhideWhenUsed/>
    <w:rsid w:val="002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BF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BF7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735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ference.aau.at/event/15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lloquium.aau.at/index.php/Colloqui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rc18@aau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9DAD-D128-4294-899E-D93741F3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Klagenfurt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cp:lastModifiedBy>Elzbieta Skibinska</cp:lastModifiedBy>
  <cp:revision>2</cp:revision>
  <dcterms:created xsi:type="dcterms:W3CDTF">2018-03-25T17:03:00Z</dcterms:created>
  <dcterms:modified xsi:type="dcterms:W3CDTF">2018-03-25T17:03:00Z</dcterms:modified>
</cp:coreProperties>
</file>